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pPr>
      <w:bookmarkStart w:id="59" w:name="_GoBack"/>
      <w:bookmarkEnd w:id="59"/>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lang/>
        </w:rPr>
        <w:t>97.200.01</w:t>
      </w:r>
      <w:r>
        <w:fldChar w:fldCharType="end"/>
      </w:r>
      <w:bookmarkEnd w:id="0"/>
    </w:p>
    <w:p>
      <w:pPr>
        <w:pStyle w:val="115"/>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lang/>
        </w:rPr>
        <w:t>CCS Y 52</w:t>
      </w:r>
      <w:r>
        <w:fldChar w:fldCharType="end"/>
      </w:r>
      <w:bookmarkEnd w:id="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9854" w:type="dxa"/>
            <w:tcBorders>
              <w:top w:val="nil"/>
              <w:left w:val="nil"/>
              <w:bottom w:val="nil"/>
              <w:right w:val="nil"/>
            </w:tcBorders>
            <w:shd w:val="clear" w:color="auto" w:fill="auto"/>
            <w:noWrap w:val="0"/>
            <w:vAlign w:val="top"/>
          </w:tcPr>
          <w:p>
            <w:pPr>
              <w:pStyle w:val="115"/>
            </w:pPr>
            <w:r>
              <w:fldChar w:fldCharType="begin">
                <w:ffData>
                  <w:name w:val="BAH"/>
                  <w:enabled/>
                  <w:calcOnExit w:val="0"/>
                  <w:textInput/>
                </w:ffData>
              </w:fldChar>
            </w:r>
            <w:bookmarkStart w:id="2" w:name="BAH"/>
            <w:r>
              <w:instrText xml:space="preserve"> FORMTEXT </w:instrText>
            </w:r>
            <w:r>
              <w:fldChar w:fldCharType="separate"/>
            </w:r>
            <w:r>
              <w:rPr>
                <w:lang/>
              </w:rPr>
              <w:t> </w:t>
            </w:r>
            <w:r>
              <w:rPr>
                <w:lang/>
              </w:rPr>
              <w:t> </w:t>
            </w:r>
            <w:r>
              <w:rPr>
                <w:lang/>
              </w:rPr>
              <w:t> </w:t>
            </w:r>
            <w:r>
              <w:rPr>
                <w:lang/>
              </w:rPr>
              <w:t> </w:t>
            </w:r>
            <w:r>
              <w:rPr>
                <w:lang/>
              </w:rPr>
              <w:t> </w:t>
            </w:r>
            <w:r>
              <w:fldChar w:fldCharType="end"/>
            </w:r>
            <w:bookmarkEnd w:id="2"/>
          </w:p>
        </w:tc>
      </w:tr>
    </w:tbl>
    <w:p>
      <w:pPr>
        <w:pStyle w:val="102"/>
        <w:adjustRightInd w:val="0"/>
        <w:snapToGrid w:val="0"/>
        <w:spacing w:line="240" w:lineRule="auto"/>
        <w:ind w:left="420"/>
      </w:pPr>
      <w:r>
        <w:drawing>
          <wp:inline distT="0" distB="0" distL="114300" distR="114300">
            <wp:extent cx="838200" cy="416560"/>
            <wp:effectExtent l="0" t="0" r="0" b="1524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838200" cy="416560"/>
                    </a:xfrm>
                    <a:prstGeom prst="rect">
                      <a:avLst/>
                    </a:prstGeom>
                    <a:noFill/>
                    <a:ln w="9525">
                      <a:noFill/>
                    </a:ln>
                  </pic:spPr>
                </pic:pic>
              </a:graphicData>
            </a:graphic>
          </wp:inline>
        </w:drawing>
      </w:r>
      <w:r>
        <w:rPr>
          <w:rFonts w:hint="eastAsia"/>
        </w:rPr>
        <w:t>3301</w:t>
      </w:r>
    </w:p>
    <w:p>
      <w:pPr>
        <w:pStyle w:val="103"/>
      </w:pPr>
      <w:r>
        <w:fldChar w:fldCharType="begin">
          <w:ffData>
            <w:name w:val="c4"/>
            <w:enabled/>
            <w:calcOnExit w:val="0"/>
            <w:textInput/>
          </w:ffData>
        </w:fldChar>
      </w:r>
      <w:bookmarkStart w:id="3" w:name="c4"/>
      <w:r>
        <w:instrText xml:space="preserve"> FORMTEXT </w:instrText>
      </w:r>
      <w:r>
        <w:fldChar w:fldCharType="separate"/>
      </w:r>
      <w:r>
        <w:t>浙</w:t>
      </w:r>
      <w:r>
        <w:rPr>
          <w:rFonts w:hint="eastAsia"/>
        </w:rPr>
        <w:t>江省杭州市</w:t>
      </w:r>
      <w:r>
        <w:fldChar w:fldCharType="end"/>
      </w:r>
      <w:bookmarkEnd w:id="3"/>
      <w:r>
        <w:rPr>
          <w:rFonts w:hint="eastAsia"/>
        </w:rPr>
        <w:t>地方标准</w:t>
      </w:r>
    </w:p>
    <w:p>
      <w:pPr>
        <w:pStyle w:val="42"/>
        <w:rPr>
          <w:rFonts w:hAnsi="黑体"/>
        </w:rPr>
      </w:pPr>
      <w:r>
        <w:rPr>
          <w:rFonts w:ascii="Times New Roman"/>
        </w:rPr>
        <w:t>DB</w:t>
      </w:r>
      <w:r>
        <w:rPr>
          <w:rFonts w:hint="eastAsia" w:hAnsi="黑体"/>
        </w:rPr>
        <w:t>3301</w:t>
      </w:r>
      <w:r>
        <w:rPr>
          <w:rFonts w:hAnsi="黑体"/>
        </w:rPr>
        <w:t xml:space="preserve">/T </w:t>
      </w:r>
      <w:r>
        <w:rPr>
          <w:rFonts w:hAnsi="黑体"/>
        </w:rPr>
        <w:fldChar w:fldCharType="begin">
          <w:ffData>
            <w:name w:val="StdNo1"/>
            <w:enabled/>
            <w:calcOnExit w:val="0"/>
            <w:textInput>
              <w:default w:val="XXXXX"/>
            </w:textInput>
          </w:ffData>
        </w:fldChar>
      </w:r>
      <w:bookmarkStart w:id="4" w:name="StdNo1"/>
      <w:r>
        <w:rPr>
          <w:rFonts w:hAnsi="黑体"/>
        </w:rPr>
        <w:instrText xml:space="preserve"> FORMTEXT </w:instrText>
      </w:r>
      <w:r>
        <w:rPr>
          <w:rFonts w:hAnsi="黑体"/>
        </w:rPr>
        <w:fldChar w:fldCharType="separate"/>
      </w:r>
      <w:r>
        <w:rPr>
          <w:rFonts w:hAnsi="黑体"/>
          <w:lang/>
        </w:rPr>
        <w:t>XXXXX</w:t>
      </w:r>
      <w:r>
        <w:rPr>
          <w:rFonts w:hAnsi="黑体"/>
        </w:rPr>
        <w:fldChar w:fldCharType="end"/>
      </w:r>
      <w:bookmarkEnd w:id="4"/>
      <w:r>
        <w:rPr>
          <w:rFonts w:hAnsi="黑体"/>
        </w:rPr>
        <w:t>—</w:t>
      </w:r>
      <w:r>
        <w:rPr>
          <w:rFonts w:hAnsi="黑体"/>
        </w:rPr>
        <w:fldChar w:fldCharType="begin">
          <w:ffData>
            <w:name w:val="StdNo2"/>
            <w:enabled/>
            <w:calcOnExit w:val="0"/>
            <w:textInput>
              <w:default w:val="XXXX"/>
              <w:maxLength w:val="4"/>
            </w:textInput>
          </w:ffData>
        </w:fldChar>
      </w:r>
      <w:bookmarkStart w:id="5" w:name="StdNo2"/>
      <w:r>
        <w:rPr>
          <w:rFonts w:hAnsi="黑体"/>
        </w:rPr>
        <w:instrText xml:space="preserve"> FORMTEXT </w:instrText>
      </w:r>
      <w:r>
        <w:rPr>
          <w:rFonts w:hAnsi="黑体"/>
        </w:rPr>
        <w:fldChar w:fldCharType="separate"/>
      </w:r>
      <w:r>
        <w:rPr>
          <w:rFonts w:hAnsi="黑体"/>
          <w:lang/>
        </w:rPr>
        <w:t>XXXX</w:t>
      </w:r>
      <w:r>
        <w:rPr>
          <w:rFonts w:hAnsi="黑体"/>
        </w:rPr>
        <w:fldChar w:fldCharType="end"/>
      </w:r>
      <w:bookmarkEnd w:id="5"/>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rPr>
          <w:wBefore w:w="0" w:type="dxa"/>
        </w:trPr>
        <w:tc>
          <w:tcPr>
            <w:tcW w:w="9356" w:type="dxa"/>
            <w:tcBorders>
              <w:top w:val="nil"/>
              <w:left w:val="nil"/>
              <w:bottom w:val="nil"/>
              <w:right w:val="nil"/>
            </w:tcBorders>
            <w:shd w:val="clear" w:color="auto" w:fill="auto"/>
            <w:noWrap w:val="0"/>
            <w:vAlign w:val="top"/>
          </w:tcPr>
          <w:p>
            <w:pPr>
              <w:pStyle w:val="70"/>
            </w:pPr>
            <w:r>
              <w:rPr>
                <w:lang/>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wrap="square" upright="1"/>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HmDyy9YAAAAI&#10;AQAADwAAAAAAAAABACAAAAA4AAAAZHJzL2Rvd25yZXYueG1sUEsBAhQAFAAAAAgAh07iQIQBMQKW&#10;AQAAIgMAAA4AAAAAAAAAAQAgAAAAOwEAAGRycy9lMm9Eb2MueG1sUEsFBgAAAAAGAAYAWQEAAEMF&#10;AAAAAA==&#10;">
                      <v:fill on="t" focussize="0,0"/>
                      <v:stroke on="f"/>
                      <v:imagedata o:title=""/>
                      <o:lock v:ext="edit" aspectratio="f"/>
                    </v:rect>
                  </w:pict>
                </mc:Fallback>
              </mc:AlternateContent>
            </w:r>
            <w:r>
              <w:fldChar w:fldCharType="begin">
                <w:ffData>
                  <w:name w:val="DT"/>
                  <w:enabled/>
                  <w:calcOnExit w:val="0"/>
                  <w:textInput/>
                </w:ffData>
              </w:fldChar>
            </w:r>
            <w:bookmarkStart w:id="6" w:name="DT"/>
            <w:r>
              <w:instrText xml:space="preserve"> FORMTEXT </w:instrText>
            </w:r>
            <w:r>
              <w:fldChar w:fldCharType="separate"/>
            </w:r>
            <w:r>
              <w:rPr>
                <w:lang/>
              </w:rPr>
              <w:t> </w:t>
            </w:r>
            <w:r>
              <w:rPr>
                <w:lang/>
              </w:rPr>
              <w:t> </w:t>
            </w:r>
            <w:r>
              <w:rPr>
                <w:lang/>
              </w:rPr>
              <w:t> </w:t>
            </w:r>
            <w:r>
              <w:rPr>
                <w:lang/>
              </w:rPr>
              <w:t> </w:t>
            </w:r>
            <w:r>
              <w:rPr>
                <w:lang/>
              </w:rPr>
              <w:t> </w:t>
            </w:r>
            <w:r>
              <w:fldChar w:fldCharType="end"/>
            </w:r>
            <w:bookmarkEnd w:id="6"/>
          </w:p>
        </w:tc>
      </w:tr>
    </w:tbl>
    <w:p>
      <w:pPr>
        <w:pStyle w:val="42"/>
        <w:rPr>
          <w:rFonts w:hAnsi="黑体"/>
        </w:rPr>
      </w:pPr>
    </w:p>
    <w:p>
      <w:pPr>
        <w:pStyle w:val="42"/>
        <w:rPr>
          <w:rFonts w:hAnsi="黑体"/>
        </w:rPr>
      </w:pPr>
    </w:p>
    <w:p>
      <w:pPr>
        <w:pStyle w:val="72"/>
      </w:pPr>
      <w:r>
        <w:fldChar w:fldCharType="begin">
          <w:ffData>
            <w:name w:val="StdName"/>
            <w:enabled/>
            <w:calcOnExit w:val="0"/>
            <w:textInput>
              <w:default w:val="点击此处添加标准名称"/>
            </w:textInput>
          </w:ffData>
        </w:fldChar>
      </w:r>
      <w:bookmarkStart w:id="7" w:name="StdName"/>
      <w:r>
        <w:instrText xml:space="preserve"> FORMTEXT </w:instrText>
      </w:r>
      <w:r>
        <w:fldChar w:fldCharType="separate"/>
      </w:r>
      <w:r>
        <w:t>智</w:t>
      </w:r>
      <w:r>
        <w:rPr>
          <w:rFonts w:hint="eastAsia"/>
        </w:rPr>
        <w:t>慧琴房管理和服务规范</w:t>
      </w:r>
      <w:r>
        <w:fldChar w:fldCharType="end"/>
      </w:r>
      <w:bookmarkEnd w:id="7"/>
    </w:p>
    <w:p>
      <w:pPr>
        <w:pStyle w:val="73"/>
      </w:pPr>
      <w:r>
        <w:fldChar w:fldCharType="begin">
          <w:ffData>
            <w:name w:val="StdEnglishName"/>
            <w:enabled/>
            <w:calcOnExit w:val="0"/>
            <w:textInput>
              <w:default w:val="点击此处添加标准英文译名"/>
            </w:textInput>
          </w:ffData>
        </w:fldChar>
      </w:r>
      <w:bookmarkStart w:id="8" w:name="StdEnglishName"/>
      <w:r>
        <w:instrText xml:space="preserve"> FORMTEXT </w:instrText>
      </w:r>
      <w:r>
        <w:fldChar w:fldCharType="separate"/>
      </w:r>
      <w:r>
        <w:rPr>
          <w:lang/>
        </w:rPr>
        <w:t>Management and service specification for</w:t>
      </w:r>
      <w:r>
        <w:rPr>
          <w:rFonts w:hint="eastAsia"/>
          <w:lang/>
        </w:rPr>
        <w:t xml:space="preserve"> </w:t>
      </w:r>
      <w:r>
        <w:rPr>
          <w:lang/>
        </w:rPr>
        <w:t>smart practice room</w:t>
      </w:r>
      <w:r>
        <w:rPr>
          <w:rFonts w:hint="eastAsia"/>
          <w:lang/>
        </w:rPr>
        <w:t xml:space="preserve"> </w:t>
      </w:r>
      <w:r>
        <w:fldChar w:fldCharType="end"/>
      </w:r>
      <w:bookmarkEnd w:id="8"/>
    </w:p>
    <w:p>
      <w:pPr>
        <w:pStyle w:val="74"/>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855" w:type="dxa"/>
            <w:tcBorders>
              <w:top w:val="nil"/>
              <w:left w:val="nil"/>
              <w:bottom w:val="nil"/>
              <w:right w:val="nil"/>
            </w:tcBorders>
            <w:shd w:val="clear" w:color="auto" w:fill="auto"/>
            <w:noWrap w:val="0"/>
            <w:vAlign w:val="top"/>
          </w:tcPr>
          <w:p>
            <w:pPr>
              <w:pStyle w:val="75"/>
            </w:pPr>
            <w:r>
              <w:rPr>
                <w:lang/>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wrap="square" upright="1"/>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AFia6S1QAAAAoB&#10;AAAPAAAAAAAAAAEAIAAAADgAAABkcnMvZG93bnJldi54bWxQSwECFAAUAAAACACHTuJAf+8vg5YB&#10;AAAiAwAADgAAAAAAAAABACAAAAA6AQAAZHJzL2Uyb0RvYy54bWxQSwUGAAAAAAYABgBZAQAAQgUA&#10;AAAA&#10;">
                      <v:fill on="t" focussize="0,0"/>
                      <v:stroke on="f"/>
                      <v:imagedata o:title=""/>
                      <o:lock v:ext="edit" aspectratio="f"/>
                      <w10:anchorlock/>
                    </v:rect>
                  </w:pict>
                </mc:Fallback>
              </mc:AlternateContent>
            </w:r>
            <w:r>
              <w:rPr>
                <w:lang/>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A+GL5dYAAAAJ&#10;AQAADwAAAAAAAAABACAAAAA4AAAAZHJzL2Rvd25yZXYueG1sUEsBAhQAFAAAAAgAh07iQCfK1MSW&#10;AQAAIgMAAA4AAAAAAAAAAQAgAAAAOwEAAGRycy9lMm9Eb2MueG1sUEsFBgAAAAAGAAYAWQEAAEMF&#10;AAAA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9" w:name="LB"/>
            <w:r>
              <w:instrText xml:space="preserve"> FORMDROPDOWN </w:instrText>
            </w:r>
            <w:r>
              <w:fldChar w:fldCharType="separate"/>
            </w:r>
            <w:r>
              <w:fldChar w:fldCharType="end"/>
            </w:r>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855" w:type="dxa"/>
            <w:tcBorders>
              <w:top w:val="nil"/>
              <w:left w:val="nil"/>
              <w:bottom w:val="nil"/>
              <w:right w:val="nil"/>
            </w:tcBorders>
            <w:shd w:val="clear" w:color="auto" w:fill="auto"/>
            <w:noWrap w:val="0"/>
            <w:vAlign w:val="top"/>
          </w:tcPr>
          <w:p>
            <w:pPr>
              <w:pStyle w:val="76"/>
              <w:rPr>
                <w:rFonts w:hint="eastAsia"/>
              </w:rPr>
            </w:pPr>
          </w:p>
          <w:p>
            <w:pPr>
              <w:pStyle w:val="73"/>
              <w:rPr>
                <w:sz w:val="21"/>
                <w:szCs w:val="21"/>
              </w:rPr>
            </w:pPr>
            <w:r>
              <w:rPr>
                <w:rFonts w:hint="eastAsia"/>
                <w:sz w:val="21"/>
                <w:szCs w:val="21"/>
              </w:rPr>
              <w:t>在提交反馈意见时，请将您知道的相关专利连同支持性文件一并附上。</w:t>
            </w:r>
          </w:p>
          <w:p>
            <w:pPr>
              <w:pStyle w:val="76"/>
            </w:pPr>
          </w:p>
        </w:tc>
      </w:tr>
    </w:tbl>
    <w:p>
      <w:pPr>
        <w:pStyle w:val="122"/>
      </w:pPr>
      <w:r>
        <w:rPr>
          <w:rFonts w:ascii="黑体"/>
        </w:rPr>
        <w:fldChar w:fldCharType="begin">
          <w:ffData>
            <w:name w:val="FY"/>
            <w:enabled/>
            <w:calcOnExit w:val="0"/>
            <w:textInput>
              <w:default w:val="XXXX"/>
              <w:maxLength w:val="4"/>
            </w:textInput>
          </w:ffData>
        </w:fldChar>
      </w:r>
      <w:bookmarkStart w:id="10" w:name="FY"/>
      <w:r>
        <w:rPr>
          <w:rFonts w:ascii="黑体"/>
        </w:rPr>
        <w:instrText xml:space="preserve"> FORMTEXT </w:instrText>
      </w:r>
      <w:r>
        <w:rPr>
          <w:rFonts w:ascii="黑体"/>
        </w:rPr>
        <w:fldChar w:fldCharType="separate"/>
      </w:r>
      <w:r>
        <w:rPr>
          <w:rFonts w:ascii="黑体"/>
        </w:rPr>
        <w:t> </w:t>
      </w:r>
      <w:r>
        <w:rPr>
          <w:rFonts w:ascii="黑体"/>
        </w:rPr>
        <w:t> </w:t>
      </w:r>
      <w:r>
        <w:rPr>
          <w:rFonts w:ascii="黑体"/>
        </w:rPr>
        <w:t> </w:t>
      </w:r>
      <w:r>
        <w:rPr>
          <w:rFonts w:ascii="黑体"/>
        </w:rPr>
        <w:t> </w:t>
      </w:r>
      <w:r>
        <w:rPr>
          <w:rFonts w:ascii="黑体"/>
        </w:rPr>
        <w:fldChar w:fldCharType="end"/>
      </w:r>
      <w:bookmarkEnd w:id="10"/>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1" w:name="FD"/>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1"/>
      <w:r>
        <w:rPr>
          <w:rFonts w:hint="eastAsia"/>
        </w:rPr>
        <w:t>发布</w:t>
      </w:r>
      <w: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8240;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lh2s81gAAAAsBAAAP&#10;AAAAAAAAAAEAIAAAADgAAABkcnMvZG93bnJldi54bWxQSwECFAAUAAAACACHTuJA0SHT3MsBAACO&#10;AwAADgAAAAAAAAABACAAAAA7AQAAZHJzL2Uyb0RvYy54bWxQSwUGAAAAAAYABgBZAQAAeAUAAAAA&#10;">
                <v:fill on="f" focussize="0,0"/>
                <v:stroke color="#000000" joinstyle="round"/>
                <v:imagedata o:title=""/>
                <o:lock v:ext="edit" aspectratio="f"/>
                <w10:anchorlock/>
              </v:line>
            </w:pict>
          </mc:Fallback>
        </mc:AlternateContent>
      </w:r>
    </w:p>
    <w:p>
      <w:pPr>
        <w:pStyle w:val="123"/>
      </w:pPr>
      <w:r>
        <w:rPr>
          <w:rFonts w:ascii="黑体"/>
        </w:rPr>
        <w:fldChar w:fldCharType="begin">
          <w:ffData>
            <w:name w:val="SY"/>
            <w:enabled/>
            <w:calcOnExit w:val="0"/>
            <w:textInput>
              <w:default w:val="XXXX"/>
              <w:maxLength w:val="4"/>
            </w:textInput>
          </w:ffData>
        </w:fldChar>
      </w:r>
      <w:bookmarkStart w:id="12" w:name="SY"/>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2"/>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3" w:name="SM"/>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3"/>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4" w:name="SD"/>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4"/>
      <w:r>
        <w:rPr>
          <w:rFonts w:hint="eastAsia"/>
        </w:rPr>
        <w:t>实施</w:t>
      </w:r>
    </w:p>
    <w:p>
      <w:pPr>
        <w:pStyle w:val="104"/>
      </w:pPr>
      <w:r>
        <w:fldChar w:fldCharType="begin">
          <w:ffData>
            <w:name w:val="fm"/>
            <w:enabled/>
            <w:calcOnExit w:val="0"/>
            <w:textInput/>
          </w:ffData>
        </w:fldChar>
      </w:r>
      <w:bookmarkStart w:id="15" w:name="fm"/>
      <w:r>
        <w:instrText xml:space="preserve"> FORMTEXT </w:instrText>
      </w:r>
      <w:r>
        <w:fldChar w:fldCharType="separate"/>
      </w:r>
      <w:r>
        <w:t>浙</w:t>
      </w:r>
      <w:r>
        <w:rPr>
          <w:rFonts w:hint="eastAsia"/>
        </w:rPr>
        <w:t>江省杭州市市场监督管理局</w:t>
      </w:r>
      <w:r>
        <w:fldChar w:fldCharType="end"/>
      </w:r>
      <w:bookmarkEnd w:id="15"/>
      <w:r>
        <w:rPr>
          <w:rFonts w:hAnsi="黑体"/>
        </w:rPr>
        <w:t> </w:t>
      </w:r>
      <w:r>
        <w:rPr>
          <w:rFonts w:hAnsi="黑体"/>
        </w:rPr>
        <w:t> </w:t>
      </w:r>
      <w:r>
        <w:rPr>
          <w:rFonts w:hAnsi="黑体"/>
        </w:rPr>
        <w:t> </w:t>
      </w:r>
      <w:r>
        <w:rPr>
          <w:rStyle w:val="130"/>
          <w:rFonts w:hint="eastAsia"/>
        </w:rPr>
        <w:t>发布</w:t>
      </w:r>
    </w:p>
    <w:p>
      <w:pPr>
        <w:pStyle w:val="21"/>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396240</wp:posOffset>
                </wp:positionV>
                <wp:extent cx="866775" cy="198120"/>
                <wp:effectExtent l="0" t="0" r="22225" b="508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wrap="square" upright="1"/>
                    </wps:wsp>
                  </a:graphicData>
                </a:graphic>
              </wp:anchor>
            </w:drawing>
          </mc:Choice>
          <mc:Fallback>
            <w:pict>
              <v:rect id="BAH" o:spid="_x0000_s1026" o:spt="1" style="position:absolute;left:0pt;margin-left:-5.25pt;margin-top:31.2pt;height:15.6pt;width:68.25pt;z-index:-251653120;mso-width-relative:page;mso-height-relative:page;" fillcolor="#FFFFFF" filled="t" stroked="f" coordsize="21600,21600" o:gfxdata="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ZBkA&#10;U9cAAAAJAQAADwAAAAAAAAABACAAAAA4AAAAZHJzL2Rvd25yZXYueG1sUEsBAhQAFAAAAAgAh07i&#10;QFNqfDebAQAAIgMAAA4AAAAAAAAAAQAgAAAAPAEAAGRycy9lMm9Eb2MueG1sUEsFBgAAAAAGAAYA&#10;WQEAAEkFAAAAAA==&#10;">
                <v:fill on="t" focussize="0,0"/>
                <v:stroke on="f"/>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59264;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JB4l/XAAAACQEA&#10;AA8AAAAAAAAAAQAgAAAAOAAAAGRycy9kb3ducmV2LnhtbFBLAQIUABQAAAAIAIdO4kDnm7dIzAEA&#10;AI4DAAAOAAAAAAAAAAEAIAAAADwBAABkcnMvZTJvRG9jLnhtbFBLBQYAAAAABgAGAFkBAAB6BQAA&#10;AAA=&#10;">
                <v:fill on="f" focussize="0,0"/>
                <v:stroke color="#000000" joinstyle="round"/>
                <v:imagedata o:title=""/>
                <o:lock v:ext="edit" aspectratio="f"/>
              </v:line>
            </w:pict>
          </mc:Fallback>
        </mc:AlternateContent>
      </w:r>
    </w:p>
    <w:p>
      <w:pPr>
        <w:pStyle w:val="45"/>
        <w:rPr>
          <w:rFonts w:hint="eastAsia"/>
        </w:rPr>
      </w:pPr>
      <w:bookmarkStart w:id="16" w:name="_Toc39101720"/>
      <w:r>
        <w:rPr>
          <w:rFonts w:hint="eastAsia"/>
        </w:rPr>
        <w:t>目</w:t>
      </w:r>
      <w:bookmarkStart w:id="17" w:name="BKML"/>
      <w:r>
        <w:rPr>
          <w:rFonts w:hAnsi="黑体"/>
        </w:rPr>
        <w:t> </w:t>
      </w:r>
      <w:r>
        <w:rPr>
          <w:rFonts w:hAnsi="黑体"/>
        </w:rPr>
        <w:t> </w:t>
      </w:r>
      <w:r>
        <w:rPr>
          <w:rFonts w:hint="eastAsia"/>
        </w:rPr>
        <w:t>次</w:t>
      </w:r>
      <w:bookmarkEnd w:id="17"/>
    </w:p>
    <w:p>
      <w:pPr>
        <w:pStyle w:val="17"/>
        <w:spacing w:before="78" w:after="78"/>
        <w:rPr>
          <w:rFonts w:ascii="Calibri" w:hAnsi="Calibri"/>
          <w:szCs w:val="22"/>
          <w:lang/>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rPr>
          <w:rStyle w:val="33"/>
        </w:rPr>
        <w:fldChar w:fldCharType="begin" w:fldLock="1"/>
      </w:r>
      <w:r>
        <w:rPr>
          <w:rStyle w:val="33"/>
        </w:rPr>
        <w:instrText xml:space="preserve"> </w:instrText>
      </w:r>
      <w:r>
        <w:rPr>
          <w:lang/>
        </w:rPr>
        <w:instrText xml:space="preserve">HYPERLINK \l "_Toc87948057"</w:instrText>
      </w:r>
      <w:r>
        <w:rPr>
          <w:rStyle w:val="33"/>
        </w:rPr>
        <w:instrText xml:space="preserve"> </w:instrText>
      </w:r>
      <w:r>
        <w:rPr>
          <w:rStyle w:val="33"/>
        </w:rPr>
        <w:fldChar w:fldCharType="separate"/>
      </w:r>
      <w:r>
        <w:rPr>
          <w:rStyle w:val="33"/>
          <w:rFonts w:hint="eastAsia"/>
        </w:rPr>
        <w:t>前言</w:t>
      </w:r>
      <w:r>
        <w:rPr>
          <w:lang/>
        </w:rPr>
        <w:tab/>
      </w:r>
      <w:r>
        <w:rPr>
          <w:lang/>
        </w:rPr>
        <w:fldChar w:fldCharType="begin" w:fldLock="1"/>
      </w:r>
      <w:r>
        <w:rPr>
          <w:lang/>
        </w:rPr>
        <w:instrText xml:space="preserve"> PAGEREF _Toc87948057 \h </w:instrText>
      </w:r>
      <w:r>
        <w:rPr>
          <w:lang/>
        </w:rPr>
        <w:fldChar w:fldCharType="separate"/>
      </w:r>
      <w:r>
        <w:rPr>
          <w:lang/>
        </w:rPr>
        <w:t>II</w:t>
      </w:r>
      <w:r>
        <w:rPr>
          <w:lang/>
        </w:rPr>
        <w:fldChar w:fldCharType="end"/>
      </w:r>
      <w:r>
        <w:rPr>
          <w:rStyle w:val="33"/>
        </w:rPr>
        <w:fldChar w:fldCharType="end"/>
      </w:r>
    </w:p>
    <w:p>
      <w:pPr>
        <w:pStyle w:val="17"/>
        <w:spacing w:before="78" w:after="78"/>
        <w:rPr>
          <w:rFonts w:ascii="Calibri" w:hAnsi="Calibri"/>
          <w:szCs w:val="22"/>
          <w:lang/>
        </w:rPr>
      </w:pPr>
      <w:r>
        <w:rPr>
          <w:rStyle w:val="33"/>
        </w:rPr>
        <w:fldChar w:fldCharType="begin" w:fldLock="1"/>
      </w:r>
      <w:r>
        <w:rPr>
          <w:rStyle w:val="33"/>
        </w:rPr>
        <w:instrText xml:space="preserve"> </w:instrText>
      </w:r>
      <w:r>
        <w:rPr>
          <w:lang/>
        </w:rPr>
        <w:instrText xml:space="preserve">HYPERLINK \l "_Toc87948058"</w:instrText>
      </w:r>
      <w:r>
        <w:rPr>
          <w:rStyle w:val="33"/>
        </w:rPr>
        <w:instrText xml:space="preserve"> </w:instrText>
      </w:r>
      <w:r>
        <w:rPr>
          <w:rStyle w:val="33"/>
        </w:rPr>
        <w:fldChar w:fldCharType="separate"/>
      </w:r>
      <w:r>
        <w:rPr>
          <w:rStyle w:val="33"/>
        </w:rPr>
        <w:t>1</w:t>
      </w:r>
      <w:r>
        <w:rPr>
          <w:rStyle w:val="33"/>
          <w:rFonts w:hint="eastAsia"/>
        </w:rPr>
        <w:t>　范围</w:t>
      </w:r>
      <w:r>
        <w:rPr>
          <w:lang/>
        </w:rPr>
        <w:tab/>
      </w:r>
      <w:r>
        <w:rPr>
          <w:lang/>
        </w:rPr>
        <w:fldChar w:fldCharType="begin" w:fldLock="1"/>
      </w:r>
      <w:r>
        <w:rPr>
          <w:lang/>
        </w:rPr>
        <w:instrText xml:space="preserve"> PAGEREF _Toc87948058 \h </w:instrText>
      </w:r>
      <w:r>
        <w:rPr>
          <w:lang/>
        </w:rPr>
        <w:fldChar w:fldCharType="separate"/>
      </w:r>
      <w:r>
        <w:rPr>
          <w:lang/>
        </w:rPr>
        <w:t>1</w:t>
      </w:r>
      <w:r>
        <w:rPr>
          <w:lang/>
        </w:rPr>
        <w:fldChar w:fldCharType="end"/>
      </w:r>
      <w:r>
        <w:rPr>
          <w:rStyle w:val="33"/>
        </w:rPr>
        <w:fldChar w:fldCharType="end"/>
      </w:r>
    </w:p>
    <w:p>
      <w:pPr>
        <w:pStyle w:val="17"/>
        <w:spacing w:before="78" w:after="78"/>
        <w:rPr>
          <w:rFonts w:ascii="Calibri" w:hAnsi="Calibri"/>
          <w:szCs w:val="22"/>
          <w:lang/>
        </w:rPr>
      </w:pPr>
      <w:r>
        <w:rPr>
          <w:rStyle w:val="33"/>
        </w:rPr>
        <w:fldChar w:fldCharType="begin" w:fldLock="1"/>
      </w:r>
      <w:r>
        <w:rPr>
          <w:rStyle w:val="33"/>
        </w:rPr>
        <w:instrText xml:space="preserve"> </w:instrText>
      </w:r>
      <w:r>
        <w:rPr>
          <w:lang/>
        </w:rPr>
        <w:instrText xml:space="preserve">HYPERLINK \l "_Toc87948059"</w:instrText>
      </w:r>
      <w:r>
        <w:rPr>
          <w:rStyle w:val="33"/>
        </w:rPr>
        <w:instrText xml:space="preserve"> </w:instrText>
      </w:r>
      <w:r>
        <w:rPr>
          <w:rStyle w:val="33"/>
        </w:rPr>
        <w:fldChar w:fldCharType="separate"/>
      </w:r>
      <w:r>
        <w:rPr>
          <w:rStyle w:val="33"/>
        </w:rPr>
        <w:t>2</w:t>
      </w:r>
      <w:r>
        <w:rPr>
          <w:rStyle w:val="33"/>
          <w:rFonts w:hint="eastAsia"/>
        </w:rPr>
        <w:t>　规范性引用文件</w:t>
      </w:r>
      <w:r>
        <w:rPr>
          <w:lang/>
        </w:rPr>
        <w:tab/>
      </w:r>
      <w:r>
        <w:rPr>
          <w:lang/>
        </w:rPr>
        <w:fldChar w:fldCharType="begin" w:fldLock="1"/>
      </w:r>
      <w:r>
        <w:rPr>
          <w:lang/>
        </w:rPr>
        <w:instrText xml:space="preserve"> PAGEREF _Toc87948059 \h </w:instrText>
      </w:r>
      <w:r>
        <w:rPr>
          <w:lang/>
        </w:rPr>
        <w:fldChar w:fldCharType="separate"/>
      </w:r>
      <w:r>
        <w:rPr>
          <w:lang/>
        </w:rPr>
        <w:t>1</w:t>
      </w:r>
      <w:r>
        <w:rPr>
          <w:lang/>
        </w:rPr>
        <w:fldChar w:fldCharType="end"/>
      </w:r>
      <w:r>
        <w:rPr>
          <w:rStyle w:val="33"/>
        </w:rPr>
        <w:fldChar w:fldCharType="end"/>
      </w:r>
    </w:p>
    <w:p>
      <w:pPr>
        <w:pStyle w:val="17"/>
        <w:spacing w:before="78" w:after="78"/>
        <w:rPr>
          <w:rFonts w:ascii="Calibri" w:hAnsi="Calibri"/>
          <w:szCs w:val="22"/>
          <w:lang/>
        </w:rPr>
      </w:pPr>
      <w:r>
        <w:rPr>
          <w:rStyle w:val="33"/>
        </w:rPr>
        <w:fldChar w:fldCharType="begin" w:fldLock="1"/>
      </w:r>
      <w:r>
        <w:rPr>
          <w:rStyle w:val="33"/>
        </w:rPr>
        <w:instrText xml:space="preserve"> </w:instrText>
      </w:r>
      <w:r>
        <w:rPr>
          <w:lang/>
        </w:rPr>
        <w:instrText xml:space="preserve">HYPERLINK \l "_Toc87948060"</w:instrText>
      </w:r>
      <w:r>
        <w:rPr>
          <w:rStyle w:val="33"/>
        </w:rPr>
        <w:instrText xml:space="preserve"> </w:instrText>
      </w:r>
      <w:r>
        <w:rPr>
          <w:rStyle w:val="33"/>
        </w:rPr>
        <w:fldChar w:fldCharType="separate"/>
      </w:r>
      <w:r>
        <w:rPr>
          <w:rStyle w:val="33"/>
        </w:rPr>
        <w:t>3</w:t>
      </w:r>
      <w:r>
        <w:rPr>
          <w:rStyle w:val="33"/>
          <w:rFonts w:hint="eastAsia"/>
        </w:rPr>
        <w:t>　术语和定义</w:t>
      </w:r>
      <w:r>
        <w:rPr>
          <w:lang/>
        </w:rPr>
        <w:tab/>
      </w:r>
      <w:r>
        <w:rPr>
          <w:lang/>
        </w:rPr>
        <w:fldChar w:fldCharType="begin" w:fldLock="1"/>
      </w:r>
      <w:r>
        <w:rPr>
          <w:lang/>
        </w:rPr>
        <w:instrText xml:space="preserve"> PAGEREF _Toc87948060 \h </w:instrText>
      </w:r>
      <w:r>
        <w:rPr>
          <w:lang/>
        </w:rPr>
        <w:fldChar w:fldCharType="separate"/>
      </w:r>
      <w:r>
        <w:rPr>
          <w:lang/>
        </w:rPr>
        <w:t>1</w:t>
      </w:r>
      <w:r>
        <w:rPr>
          <w:lang/>
        </w:rPr>
        <w:fldChar w:fldCharType="end"/>
      </w:r>
      <w:r>
        <w:rPr>
          <w:rStyle w:val="33"/>
        </w:rPr>
        <w:fldChar w:fldCharType="end"/>
      </w:r>
    </w:p>
    <w:p>
      <w:pPr>
        <w:pStyle w:val="17"/>
        <w:spacing w:before="78" w:after="78"/>
        <w:rPr>
          <w:rFonts w:ascii="Calibri" w:hAnsi="Calibri"/>
          <w:szCs w:val="22"/>
          <w:lang/>
        </w:rPr>
      </w:pPr>
      <w:r>
        <w:rPr>
          <w:rStyle w:val="33"/>
        </w:rPr>
        <w:fldChar w:fldCharType="begin" w:fldLock="1"/>
      </w:r>
      <w:r>
        <w:rPr>
          <w:rStyle w:val="33"/>
        </w:rPr>
        <w:instrText xml:space="preserve"> </w:instrText>
      </w:r>
      <w:r>
        <w:rPr>
          <w:lang/>
        </w:rPr>
        <w:instrText xml:space="preserve">HYPERLINK \l "_Toc87948063"</w:instrText>
      </w:r>
      <w:r>
        <w:rPr>
          <w:rStyle w:val="33"/>
        </w:rPr>
        <w:instrText xml:space="preserve"> </w:instrText>
      </w:r>
      <w:r>
        <w:rPr>
          <w:rStyle w:val="33"/>
        </w:rPr>
        <w:fldChar w:fldCharType="separate"/>
      </w:r>
      <w:r>
        <w:rPr>
          <w:rStyle w:val="33"/>
        </w:rPr>
        <w:t>4</w:t>
      </w:r>
      <w:r>
        <w:rPr>
          <w:rStyle w:val="33"/>
          <w:rFonts w:hint="eastAsia"/>
        </w:rPr>
        <w:t>　管理要求</w:t>
      </w:r>
      <w:r>
        <w:rPr>
          <w:lang/>
        </w:rPr>
        <w:tab/>
      </w:r>
      <w:r>
        <w:rPr>
          <w:lang/>
        </w:rPr>
        <w:fldChar w:fldCharType="begin" w:fldLock="1"/>
      </w:r>
      <w:r>
        <w:rPr>
          <w:lang/>
        </w:rPr>
        <w:instrText xml:space="preserve"> PAGEREF _Toc87948063 \h </w:instrText>
      </w:r>
      <w:r>
        <w:rPr>
          <w:lang/>
        </w:rPr>
        <w:fldChar w:fldCharType="separate"/>
      </w:r>
      <w:r>
        <w:rPr>
          <w:lang/>
        </w:rPr>
        <w:t>1</w:t>
      </w:r>
      <w:r>
        <w:rPr>
          <w:lang/>
        </w:rPr>
        <w:fldChar w:fldCharType="end"/>
      </w:r>
      <w:r>
        <w:rPr>
          <w:rStyle w:val="33"/>
        </w:rPr>
        <w:fldChar w:fldCharType="end"/>
      </w:r>
    </w:p>
    <w:p>
      <w:pPr>
        <w:pStyle w:val="10"/>
        <w:ind w:firstLine="210"/>
        <w:rPr>
          <w:rFonts w:ascii="Calibri" w:hAnsi="Calibri"/>
          <w:szCs w:val="22"/>
          <w:lang/>
        </w:rPr>
      </w:pPr>
      <w:r>
        <w:rPr>
          <w:rStyle w:val="33"/>
        </w:rPr>
        <w:fldChar w:fldCharType="begin" w:fldLock="1"/>
      </w:r>
      <w:r>
        <w:rPr>
          <w:rStyle w:val="33"/>
        </w:rPr>
        <w:instrText xml:space="preserve"> </w:instrText>
      </w:r>
      <w:r>
        <w:rPr>
          <w:lang/>
        </w:rPr>
        <w:instrText xml:space="preserve">HYPERLINK \l "_Toc87948064"</w:instrText>
      </w:r>
      <w:r>
        <w:rPr>
          <w:rStyle w:val="33"/>
        </w:rPr>
        <w:instrText xml:space="preserve"> </w:instrText>
      </w:r>
      <w:r>
        <w:rPr>
          <w:rStyle w:val="33"/>
        </w:rPr>
        <w:fldChar w:fldCharType="separate"/>
      </w:r>
      <w:r>
        <w:rPr>
          <w:rStyle w:val="33"/>
        </w:rPr>
        <w:t>4.1</w:t>
      </w:r>
      <w:r>
        <w:rPr>
          <w:rStyle w:val="33"/>
          <w:rFonts w:hint="eastAsia"/>
        </w:rPr>
        <w:t>　人员要求</w:t>
      </w:r>
      <w:r>
        <w:rPr>
          <w:lang/>
        </w:rPr>
        <w:tab/>
      </w:r>
      <w:r>
        <w:rPr>
          <w:lang/>
        </w:rPr>
        <w:fldChar w:fldCharType="begin" w:fldLock="1"/>
      </w:r>
      <w:r>
        <w:rPr>
          <w:lang/>
        </w:rPr>
        <w:instrText xml:space="preserve"> PAGEREF _Toc87948064 \h </w:instrText>
      </w:r>
      <w:r>
        <w:rPr>
          <w:lang/>
        </w:rPr>
        <w:fldChar w:fldCharType="separate"/>
      </w:r>
      <w:r>
        <w:rPr>
          <w:lang/>
        </w:rPr>
        <w:t>1</w:t>
      </w:r>
      <w:r>
        <w:rPr>
          <w:lang/>
        </w:rPr>
        <w:fldChar w:fldCharType="end"/>
      </w:r>
      <w:r>
        <w:rPr>
          <w:rStyle w:val="33"/>
        </w:rPr>
        <w:fldChar w:fldCharType="end"/>
      </w:r>
    </w:p>
    <w:p>
      <w:pPr>
        <w:pStyle w:val="10"/>
        <w:ind w:firstLine="210"/>
        <w:rPr>
          <w:rFonts w:ascii="Calibri" w:hAnsi="Calibri"/>
          <w:szCs w:val="22"/>
          <w:lang/>
        </w:rPr>
      </w:pPr>
      <w:r>
        <w:rPr>
          <w:rStyle w:val="33"/>
        </w:rPr>
        <w:fldChar w:fldCharType="begin" w:fldLock="1"/>
      </w:r>
      <w:r>
        <w:rPr>
          <w:rStyle w:val="33"/>
        </w:rPr>
        <w:instrText xml:space="preserve"> </w:instrText>
      </w:r>
      <w:r>
        <w:rPr>
          <w:lang/>
        </w:rPr>
        <w:instrText xml:space="preserve">HYPERLINK \l "_Toc87948065"</w:instrText>
      </w:r>
      <w:r>
        <w:rPr>
          <w:rStyle w:val="33"/>
        </w:rPr>
        <w:instrText xml:space="preserve"> </w:instrText>
      </w:r>
      <w:r>
        <w:rPr>
          <w:rStyle w:val="33"/>
        </w:rPr>
        <w:fldChar w:fldCharType="separate"/>
      </w:r>
      <w:r>
        <w:rPr>
          <w:rStyle w:val="33"/>
        </w:rPr>
        <w:t>4.2</w:t>
      </w:r>
      <w:r>
        <w:rPr>
          <w:rStyle w:val="33"/>
          <w:rFonts w:hint="eastAsia"/>
        </w:rPr>
        <w:t>　设施要求</w:t>
      </w:r>
      <w:r>
        <w:rPr>
          <w:lang/>
        </w:rPr>
        <w:tab/>
      </w:r>
      <w:r>
        <w:rPr>
          <w:lang/>
        </w:rPr>
        <w:fldChar w:fldCharType="begin" w:fldLock="1"/>
      </w:r>
      <w:r>
        <w:rPr>
          <w:lang/>
        </w:rPr>
        <w:instrText xml:space="preserve"> PAGEREF _Toc87948065 \h </w:instrText>
      </w:r>
      <w:r>
        <w:rPr>
          <w:lang/>
        </w:rPr>
        <w:fldChar w:fldCharType="separate"/>
      </w:r>
      <w:r>
        <w:rPr>
          <w:lang/>
        </w:rPr>
        <w:t>1</w:t>
      </w:r>
      <w:r>
        <w:rPr>
          <w:lang/>
        </w:rPr>
        <w:fldChar w:fldCharType="end"/>
      </w:r>
      <w:r>
        <w:rPr>
          <w:rStyle w:val="33"/>
        </w:rPr>
        <w:fldChar w:fldCharType="end"/>
      </w:r>
    </w:p>
    <w:p>
      <w:pPr>
        <w:pStyle w:val="10"/>
        <w:ind w:firstLine="210"/>
        <w:rPr>
          <w:rFonts w:ascii="Calibri" w:hAnsi="Calibri"/>
          <w:szCs w:val="22"/>
          <w:lang/>
        </w:rPr>
      </w:pPr>
      <w:r>
        <w:rPr>
          <w:rStyle w:val="33"/>
        </w:rPr>
        <w:fldChar w:fldCharType="begin" w:fldLock="1"/>
      </w:r>
      <w:r>
        <w:rPr>
          <w:rStyle w:val="33"/>
        </w:rPr>
        <w:instrText xml:space="preserve"> </w:instrText>
      </w:r>
      <w:r>
        <w:rPr>
          <w:lang/>
        </w:rPr>
        <w:instrText xml:space="preserve">HYPERLINK \l "_Toc87948066"</w:instrText>
      </w:r>
      <w:r>
        <w:rPr>
          <w:rStyle w:val="33"/>
        </w:rPr>
        <w:instrText xml:space="preserve"> </w:instrText>
      </w:r>
      <w:r>
        <w:rPr>
          <w:rStyle w:val="33"/>
        </w:rPr>
        <w:fldChar w:fldCharType="separate"/>
      </w:r>
      <w:r>
        <w:rPr>
          <w:rStyle w:val="33"/>
        </w:rPr>
        <w:t>4.3</w:t>
      </w:r>
      <w:r>
        <w:rPr>
          <w:rStyle w:val="33"/>
          <w:rFonts w:hint="eastAsia"/>
        </w:rPr>
        <w:t>　设备要求</w:t>
      </w:r>
      <w:r>
        <w:rPr>
          <w:lang/>
        </w:rPr>
        <w:tab/>
      </w:r>
      <w:r>
        <w:rPr>
          <w:lang/>
        </w:rPr>
        <w:fldChar w:fldCharType="begin" w:fldLock="1"/>
      </w:r>
      <w:r>
        <w:rPr>
          <w:lang/>
        </w:rPr>
        <w:instrText xml:space="preserve"> PAGEREF _Toc87948066 \h </w:instrText>
      </w:r>
      <w:r>
        <w:rPr>
          <w:lang/>
        </w:rPr>
        <w:fldChar w:fldCharType="separate"/>
      </w:r>
      <w:r>
        <w:rPr>
          <w:lang/>
        </w:rPr>
        <w:t>2</w:t>
      </w:r>
      <w:r>
        <w:rPr>
          <w:lang/>
        </w:rPr>
        <w:fldChar w:fldCharType="end"/>
      </w:r>
      <w:r>
        <w:rPr>
          <w:rStyle w:val="33"/>
        </w:rPr>
        <w:fldChar w:fldCharType="end"/>
      </w:r>
    </w:p>
    <w:p>
      <w:pPr>
        <w:pStyle w:val="10"/>
        <w:ind w:firstLine="210"/>
        <w:rPr>
          <w:rFonts w:ascii="Calibri" w:hAnsi="Calibri"/>
          <w:szCs w:val="22"/>
          <w:lang/>
        </w:rPr>
      </w:pPr>
      <w:r>
        <w:rPr>
          <w:rStyle w:val="33"/>
        </w:rPr>
        <w:fldChar w:fldCharType="begin" w:fldLock="1"/>
      </w:r>
      <w:r>
        <w:rPr>
          <w:rStyle w:val="33"/>
        </w:rPr>
        <w:instrText xml:space="preserve"> </w:instrText>
      </w:r>
      <w:r>
        <w:rPr>
          <w:lang/>
        </w:rPr>
        <w:instrText xml:space="preserve">HYPERLINK \l "_Toc87948067"</w:instrText>
      </w:r>
      <w:r>
        <w:rPr>
          <w:rStyle w:val="33"/>
        </w:rPr>
        <w:instrText xml:space="preserve"> </w:instrText>
      </w:r>
      <w:r>
        <w:rPr>
          <w:rStyle w:val="33"/>
        </w:rPr>
        <w:fldChar w:fldCharType="separate"/>
      </w:r>
      <w:r>
        <w:rPr>
          <w:rStyle w:val="33"/>
        </w:rPr>
        <w:t>4.4</w:t>
      </w:r>
      <w:r>
        <w:rPr>
          <w:rStyle w:val="33"/>
          <w:rFonts w:hint="eastAsia"/>
        </w:rPr>
        <w:t>　制度要求</w:t>
      </w:r>
      <w:r>
        <w:rPr>
          <w:lang/>
        </w:rPr>
        <w:tab/>
      </w:r>
      <w:r>
        <w:rPr>
          <w:lang/>
        </w:rPr>
        <w:fldChar w:fldCharType="begin" w:fldLock="1"/>
      </w:r>
      <w:r>
        <w:rPr>
          <w:lang/>
        </w:rPr>
        <w:instrText xml:space="preserve"> PAGEREF _Toc87948067 \h </w:instrText>
      </w:r>
      <w:r>
        <w:rPr>
          <w:lang/>
        </w:rPr>
        <w:fldChar w:fldCharType="separate"/>
      </w:r>
      <w:r>
        <w:rPr>
          <w:lang/>
        </w:rPr>
        <w:t>2</w:t>
      </w:r>
      <w:r>
        <w:rPr>
          <w:lang/>
        </w:rPr>
        <w:fldChar w:fldCharType="end"/>
      </w:r>
      <w:r>
        <w:rPr>
          <w:rStyle w:val="33"/>
        </w:rPr>
        <w:fldChar w:fldCharType="end"/>
      </w:r>
    </w:p>
    <w:p>
      <w:pPr>
        <w:pStyle w:val="10"/>
        <w:ind w:firstLine="210"/>
        <w:rPr>
          <w:rFonts w:ascii="Calibri" w:hAnsi="Calibri"/>
          <w:szCs w:val="22"/>
          <w:lang/>
        </w:rPr>
      </w:pPr>
      <w:r>
        <w:rPr>
          <w:rStyle w:val="33"/>
        </w:rPr>
        <w:fldChar w:fldCharType="begin" w:fldLock="1"/>
      </w:r>
      <w:r>
        <w:rPr>
          <w:rStyle w:val="33"/>
        </w:rPr>
        <w:instrText xml:space="preserve"> </w:instrText>
      </w:r>
      <w:r>
        <w:rPr>
          <w:lang/>
        </w:rPr>
        <w:instrText xml:space="preserve">HYPERLINK \l "_Toc87948068"</w:instrText>
      </w:r>
      <w:r>
        <w:rPr>
          <w:rStyle w:val="33"/>
        </w:rPr>
        <w:instrText xml:space="preserve"> </w:instrText>
      </w:r>
      <w:r>
        <w:rPr>
          <w:rStyle w:val="33"/>
        </w:rPr>
        <w:fldChar w:fldCharType="separate"/>
      </w:r>
      <w:r>
        <w:rPr>
          <w:rStyle w:val="33"/>
        </w:rPr>
        <w:t>4.5</w:t>
      </w:r>
      <w:r>
        <w:rPr>
          <w:rStyle w:val="33"/>
          <w:rFonts w:hint="eastAsia"/>
        </w:rPr>
        <w:t>　安全要求</w:t>
      </w:r>
      <w:r>
        <w:rPr>
          <w:lang/>
        </w:rPr>
        <w:tab/>
      </w:r>
      <w:r>
        <w:rPr>
          <w:lang/>
        </w:rPr>
        <w:fldChar w:fldCharType="begin" w:fldLock="1"/>
      </w:r>
      <w:r>
        <w:rPr>
          <w:lang/>
        </w:rPr>
        <w:instrText xml:space="preserve"> PAGEREF _Toc87948068 \h </w:instrText>
      </w:r>
      <w:r>
        <w:rPr>
          <w:lang/>
        </w:rPr>
        <w:fldChar w:fldCharType="separate"/>
      </w:r>
      <w:r>
        <w:rPr>
          <w:lang/>
        </w:rPr>
        <w:t>3</w:t>
      </w:r>
      <w:r>
        <w:rPr>
          <w:lang/>
        </w:rPr>
        <w:fldChar w:fldCharType="end"/>
      </w:r>
      <w:r>
        <w:rPr>
          <w:rStyle w:val="33"/>
        </w:rPr>
        <w:fldChar w:fldCharType="end"/>
      </w:r>
    </w:p>
    <w:p>
      <w:pPr>
        <w:pStyle w:val="17"/>
        <w:spacing w:before="78" w:after="78"/>
        <w:rPr>
          <w:rFonts w:ascii="Calibri" w:hAnsi="Calibri"/>
          <w:szCs w:val="22"/>
          <w:lang/>
        </w:rPr>
      </w:pPr>
      <w:r>
        <w:rPr>
          <w:rStyle w:val="33"/>
        </w:rPr>
        <w:fldChar w:fldCharType="begin" w:fldLock="1"/>
      </w:r>
      <w:r>
        <w:rPr>
          <w:rStyle w:val="33"/>
        </w:rPr>
        <w:instrText xml:space="preserve"> </w:instrText>
      </w:r>
      <w:r>
        <w:rPr>
          <w:lang/>
        </w:rPr>
        <w:instrText xml:space="preserve">HYPERLINK \l "_Toc87948069"</w:instrText>
      </w:r>
      <w:r>
        <w:rPr>
          <w:rStyle w:val="33"/>
        </w:rPr>
        <w:instrText xml:space="preserve"> </w:instrText>
      </w:r>
      <w:r>
        <w:rPr>
          <w:rStyle w:val="33"/>
        </w:rPr>
        <w:fldChar w:fldCharType="separate"/>
      </w:r>
      <w:r>
        <w:rPr>
          <w:rStyle w:val="33"/>
        </w:rPr>
        <w:t>5</w:t>
      </w:r>
      <w:r>
        <w:rPr>
          <w:rStyle w:val="33"/>
          <w:rFonts w:hint="eastAsia"/>
        </w:rPr>
        <w:t>　系统要求</w:t>
      </w:r>
      <w:r>
        <w:rPr>
          <w:lang/>
        </w:rPr>
        <w:tab/>
      </w:r>
      <w:r>
        <w:rPr>
          <w:lang/>
        </w:rPr>
        <w:fldChar w:fldCharType="begin" w:fldLock="1"/>
      </w:r>
      <w:r>
        <w:rPr>
          <w:lang/>
        </w:rPr>
        <w:instrText xml:space="preserve"> PAGEREF _Toc87948069 \h </w:instrText>
      </w:r>
      <w:r>
        <w:rPr>
          <w:lang/>
        </w:rPr>
        <w:fldChar w:fldCharType="separate"/>
      </w:r>
      <w:r>
        <w:rPr>
          <w:lang/>
        </w:rPr>
        <w:t>3</w:t>
      </w:r>
      <w:r>
        <w:rPr>
          <w:lang/>
        </w:rPr>
        <w:fldChar w:fldCharType="end"/>
      </w:r>
      <w:r>
        <w:rPr>
          <w:rStyle w:val="33"/>
        </w:rPr>
        <w:fldChar w:fldCharType="end"/>
      </w:r>
    </w:p>
    <w:p>
      <w:pPr>
        <w:pStyle w:val="10"/>
        <w:ind w:firstLine="210"/>
        <w:rPr>
          <w:rFonts w:ascii="Calibri" w:hAnsi="Calibri"/>
          <w:szCs w:val="22"/>
          <w:lang/>
        </w:rPr>
      </w:pPr>
      <w:r>
        <w:rPr>
          <w:rStyle w:val="33"/>
        </w:rPr>
        <w:fldChar w:fldCharType="begin" w:fldLock="1"/>
      </w:r>
      <w:r>
        <w:rPr>
          <w:rStyle w:val="33"/>
        </w:rPr>
        <w:instrText xml:space="preserve"> </w:instrText>
      </w:r>
      <w:r>
        <w:rPr>
          <w:lang/>
        </w:rPr>
        <w:instrText xml:space="preserve">HYPERLINK \l "_Toc87948070"</w:instrText>
      </w:r>
      <w:r>
        <w:rPr>
          <w:rStyle w:val="33"/>
        </w:rPr>
        <w:instrText xml:space="preserve"> </w:instrText>
      </w:r>
      <w:r>
        <w:rPr>
          <w:rStyle w:val="33"/>
        </w:rPr>
        <w:fldChar w:fldCharType="separate"/>
      </w:r>
      <w:r>
        <w:rPr>
          <w:rStyle w:val="33"/>
        </w:rPr>
        <w:t>5.1</w:t>
      </w:r>
      <w:r>
        <w:rPr>
          <w:rStyle w:val="33"/>
          <w:rFonts w:hint="eastAsia"/>
        </w:rPr>
        <w:t>　基本架构</w:t>
      </w:r>
      <w:r>
        <w:rPr>
          <w:lang/>
        </w:rPr>
        <w:tab/>
      </w:r>
      <w:r>
        <w:rPr>
          <w:lang/>
        </w:rPr>
        <w:fldChar w:fldCharType="begin" w:fldLock="1"/>
      </w:r>
      <w:r>
        <w:rPr>
          <w:lang/>
        </w:rPr>
        <w:instrText xml:space="preserve"> PAGEREF _Toc87948070 \h </w:instrText>
      </w:r>
      <w:r>
        <w:rPr>
          <w:lang/>
        </w:rPr>
        <w:fldChar w:fldCharType="separate"/>
      </w:r>
      <w:r>
        <w:rPr>
          <w:lang/>
        </w:rPr>
        <w:t>3</w:t>
      </w:r>
      <w:r>
        <w:rPr>
          <w:lang/>
        </w:rPr>
        <w:fldChar w:fldCharType="end"/>
      </w:r>
      <w:r>
        <w:rPr>
          <w:rStyle w:val="33"/>
        </w:rPr>
        <w:fldChar w:fldCharType="end"/>
      </w:r>
    </w:p>
    <w:p>
      <w:pPr>
        <w:pStyle w:val="10"/>
        <w:ind w:firstLine="210"/>
        <w:rPr>
          <w:rFonts w:ascii="Calibri" w:hAnsi="Calibri"/>
          <w:szCs w:val="22"/>
          <w:lang/>
        </w:rPr>
      </w:pPr>
      <w:r>
        <w:rPr>
          <w:rStyle w:val="33"/>
        </w:rPr>
        <w:fldChar w:fldCharType="begin" w:fldLock="1"/>
      </w:r>
      <w:r>
        <w:rPr>
          <w:rStyle w:val="33"/>
        </w:rPr>
        <w:instrText xml:space="preserve"> </w:instrText>
      </w:r>
      <w:r>
        <w:rPr>
          <w:lang/>
        </w:rPr>
        <w:instrText xml:space="preserve">HYPERLINK \l "_Toc87948071"</w:instrText>
      </w:r>
      <w:r>
        <w:rPr>
          <w:rStyle w:val="33"/>
        </w:rPr>
        <w:instrText xml:space="preserve"> </w:instrText>
      </w:r>
      <w:r>
        <w:rPr>
          <w:rStyle w:val="33"/>
        </w:rPr>
        <w:fldChar w:fldCharType="separate"/>
      </w:r>
      <w:r>
        <w:rPr>
          <w:rStyle w:val="33"/>
        </w:rPr>
        <w:t>5.2</w:t>
      </w:r>
      <w:r>
        <w:rPr>
          <w:rStyle w:val="33"/>
          <w:rFonts w:hint="eastAsia"/>
        </w:rPr>
        <w:t>　模块功能</w:t>
      </w:r>
      <w:r>
        <w:rPr>
          <w:lang/>
        </w:rPr>
        <w:tab/>
      </w:r>
      <w:r>
        <w:rPr>
          <w:lang/>
        </w:rPr>
        <w:fldChar w:fldCharType="begin" w:fldLock="1"/>
      </w:r>
      <w:r>
        <w:rPr>
          <w:lang/>
        </w:rPr>
        <w:instrText xml:space="preserve"> PAGEREF _Toc87948071 \h </w:instrText>
      </w:r>
      <w:r>
        <w:rPr>
          <w:lang/>
        </w:rPr>
        <w:fldChar w:fldCharType="separate"/>
      </w:r>
      <w:r>
        <w:rPr>
          <w:lang/>
        </w:rPr>
        <w:t>3</w:t>
      </w:r>
      <w:r>
        <w:rPr>
          <w:lang/>
        </w:rPr>
        <w:fldChar w:fldCharType="end"/>
      </w:r>
      <w:r>
        <w:rPr>
          <w:rStyle w:val="33"/>
        </w:rPr>
        <w:fldChar w:fldCharType="end"/>
      </w:r>
    </w:p>
    <w:p>
      <w:pPr>
        <w:pStyle w:val="17"/>
        <w:spacing w:before="78" w:after="78"/>
        <w:rPr>
          <w:rFonts w:ascii="Calibri" w:hAnsi="Calibri"/>
          <w:szCs w:val="22"/>
          <w:lang/>
        </w:rPr>
      </w:pPr>
      <w:r>
        <w:rPr>
          <w:rStyle w:val="33"/>
        </w:rPr>
        <w:fldChar w:fldCharType="begin" w:fldLock="1"/>
      </w:r>
      <w:r>
        <w:rPr>
          <w:rStyle w:val="33"/>
        </w:rPr>
        <w:instrText xml:space="preserve"> </w:instrText>
      </w:r>
      <w:r>
        <w:rPr>
          <w:lang/>
        </w:rPr>
        <w:instrText xml:space="preserve">HYPERLINK \l "_Toc87948072"</w:instrText>
      </w:r>
      <w:r>
        <w:rPr>
          <w:rStyle w:val="33"/>
        </w:rPr>
        <w:instrText xml:space="preserve"> </w:instrText>
      </w:r>
      <w:r>
        <w:rPr>
          <w:rStyle w:val="33"/>
        </w:rPr>
        <w:fldChar w:fldCharType="separate"/>
      </w:r>
      <w:r>
        <w:rPr>
          <w:rStyle w:val="33"/>
        </w:rPr>
        <w:t>6</w:t>
      </w:r>
      <w:r>
        <w:rPr>
          <w:rStyle w:val="33"/>
          <w:rFonts w:hint="eastAsia"/>
        </w:rPr>
        <w:t>　服务要求</w:t>
      </w:r>
      <w:r>
        <w:rPr>
          <w:lang/>
        </w:rPr>
        <w:tab/>
      </w:r>
      <w:r>
        <w:rPr>
          <w:lang/>
        </w:rPr>
        <w:fldChar w:fldCharType="begin" w:fldLock="1"/>
      </w:r>
      <w:r>
        <w:rPr>
          <w:lang/>
        </w:rPr>
        <w:instrText xml:space="preserve"> PAGEREF _Toc87948072 \h </w:instrText>
      </w:r>
      <w:r>
        <w:rPr>
          <w:lang/>
        </w:rPr>
        <w:fldChar w:fldCharType="separate"/>
      </w:r>
      <w:r>
        <w:rPr>
          <w:lang/>
        </w:rPr>
        <w:t>3</w:t>
      </w:r>
      <w:r>
        <w:rPr>
          <w:lang/>
        </w:rPr>
        <w:fldChar w:fldCharType="end"/>
      </w:r>
      <w:r>
        <w:rPr>
          <w:rStyle w:val="33"/>
        </w:rPr>
        <w:fldChar w:fldCharType="end"/>
      </w:r>
    </w:p>
    <w:p>
      <w:pPr>
        <w:pStyle w:val="10"/>
        <w:ind w:firstLine="210"/>
        <w:rPr>
          <w:rFonts w:ascii="Calibri" w:hAnsi="Calibri"/>
          <w:szCs w:val="22"/>
          <w:lang/>
        </w:rPr>
      </w:pPr>
      <w:r>
        <w:rPr>
          <w:rStyle w:val="33"/>
        </w:rPr>
        <w:fldChar w:fldCharType="begin" w:fldLock="1"/>
      </w:r>
      <w:r>
        <w:rPr>
          <w:rStyle w:val="33"/>
        </w:rPr>
        <w:instrText xml:space="preserve"> </w:instrText>
      </w:r>
      <w:r>
        <w:rPr>
          <w:lang/>
        </w:rPr>
        <w:instrText xml:space="preserve">HYPERLINK \l "_Toc87948073"</w:instrText>
      </w:r>
      <w:r>
        <w:rPr>
          <w:rStyle w:val="33"/>
        </w:rPr>
        <w:instrText xml:space="preserve"> </w:instrText>
      </w:r>
      <w:r>
        <w:rPr>
          <w:rStyle w:val="33"/>
        </w:rPr>
        <w:fldChar w:fldCharType="separate"/>
      </w:r>
      <w:r>
        <w:rPr>
          <w:rStyle w:val="33"/>
        </w:rPr>
        <w:t>6.1</w:t>
      </w:r>
      <w:r>
        <w:rPr>
          <w:rStyle w:val="33"/>
          <w:rFonts w:hint="eastAsia"/>
        </w:rPr>
        <w:t>　练琴服务</w:t>
      </w:r>
      <w:r>
        <w:rPr>
          <w:lang/>
        </w:rPr>
        <w:tab/>
      </w:r>
      <w:r>
        <w:rPr>
          <w:lang/>
        </w:rPr>
        <w:fldChar w:fldCharType="begin" w:fldLock="1"/>
      </w:r>
      <w:r>
        <w:rPr>
          <w:lang/>
        </w:rPr>
        <w:instrText xml:space="preserve"> PAGEREF _Toc87948073 \h </w:instrText>
      </w:r>
      <w:r>
        <w:rPr>
          <w:lang/>
        </w:rPr>
        <w:fldChar w:fldCharType="separate"/>
      </w:r>
      <w:r>
        <w:rPr>
          <w:lang/>
        </w:rPr>
        <w:t>4</w:t>
      </w:r>
      <w:r>
        <w:rPr>
          <w:lang/>
        </w:rPr>
        <w:fldChar w:fldCharType="end"/>
      </w:r>
      <w:r>
        <w:rPr>
          <w:rStyle w:val="33"/>
        </w:rPr>
        <w:fldChar w:fldCharType="end"/>
      </w:r>
    </w:p>
    <w:p>
      <w:pPr>
        <w:pStyle w:val="10"/>
        <w:ind w:firstLine="210"/>
        <w:rPr>
          <w:rFonts w:ascii="Calibri" w:hAnsi="Calibri"/>
          <w:szCs w:val="22"/>
          <w:lang/>
        </w:rPr>
      </w:pPr>
      <w:r>
        <w:rPr>
          <w:rStyle w:val="33"/>
        </w:rPr>
        <w:fldChar w:fldCharType="begin" w:fldLock="1"/>
      </w:r>
      <w:r>
        <w:rPr>
          <w:rStyle w:val="33"/>
        </w:rPr>
        <w:instrText xml:space="preserve"> </w:instrText>
      </w:r>
      <w:r>
        <w:rPr>
          <w:lang/>
        </w:rPr>
        <w:instrText xml:space="preserve">HYPERLINK \l "_Toc87948074"</w:instrText>
      </w:r>
      <w:r>
        <w:rPr>
          <w:rStyle w:val="33"/>
        </w:rPr>
        <w:instrText xml:space="preserve"> </w:instrText>
      </w:r>
      <w:r>
        <w:rPr>
          <w:rStyle w:val="33"/>
        </w:rPr>
        <w:fldChar w:fldCharType="separate"/>
      </w:r>
      <w:r>
        <w:rPr>
          <w:rStyle w:val="33"/>
        </w:rPr>
        <w:t>6.2</w:t>
      </w:r>
      <w:r>
        <w:rPr>
          <w:rStyle w:val="33"/>
          <w:rFonts w:hint="eastAsia"/>
        </w:rPr>
        <w:t>　储物服务</w:t>
      </w:r>
      <w:r>
        <w:rPr>
          <w:lang/>
        </w:rPr>
        <w:tab/>
      </w:r>
      <w:r>
        <w:rPr>
          <w:lang/>
        </w:rPr>
        <w:fldChar w:fldCharType="begin" w:fldLock="1"/>
      </w:r>
      <w:r>
        <w:rPr>
          <w:lang/>
        </w:rPr>
        <w:instrText xml:space="preserve"> PAGEREF _Toc87948074 \h </w:instrText>
      </w:r>
      <w:r>
        <w:rPr>
          <w:lang/>
        </w:rPr>
        <w:fldChar w:fldCharType="separate"/>
      </w:r>
      <w:r>
        <w:rPr>
          <w:lang/>
        </w:rPr>
        <w:t>4</w:t>
      </w:r>
      <w:r>
        <w:rPr>
          <w:lang/>
        </w:rPr>
        <w:fldChar w:fldCharType="end"/>
      </w:r>
      <w:r>
        <w:rPr>
          <w:rStyle w:val="33"/>
        </w:rPr>
        <w:fldChar w:fldCharType="end"/>
      </w:r>
    </w:p>
    <w:p>
      <w:pPr>
        <w:pStyle w:val="10"/>
        <w:ind w:firstLine="210"/>
        <w:rPr>
          <w:rFonts w:ascii="Calibri" w:hAnsi="Calibri"/>
          <w:szCs w:val="22"/>
          <w:lang/>
        </w:rPr>
      </w:pPr>
      <w:r>
        <w:rPr>
          <w:rStyle w:val="33"/>
        </w:rPr>
        <w:fldChar w:fldCharType="begin" w:fldLock="1"/>
      </w:r>
      <w:r>
        <w:rPr>
          <w:rStyle w:val="33"/>
        </w:rPr>
        <w:instrText xml:space="preserve"> </w:instrText>
      </w:r>
      <w:r>
        <w:rPr>
          <w:lang/>
        </w:rPr>
        <w:instrText xml:space="preserve">HYPERLINK \l "_Toc87948075"</w:instrText>
      </w:r>
      <w:r>
        <w:rPr>
          <w:rStyle w:val="33"/>
        </w:rPr>
        <w:instrText xml:space="preserve"> </w:instrText>
      </w:r>
      <w:r>
        <w:rPr>
          <w:rStyle w:val="33"/>
        </w:rPr>
        <w:fldChar w:fldCharType="separate"/>
      </w:r>
      <w:r>
        <w:rPr>
          <w:rStyle w:val="33"/>
        </w:rPr>
        <w:t>6.3</w:t>
      </w:r>
      <w:r>
        <w:rPr>
          <w:rStyle w:val="33"/>
          <w:rFonts w:hint="eastAsia"/>
        </w:rPr>
        <w:t>　维修服务</w:t>
      </w:r>
      <w:r>
        <w:rPr>
          <w:lang/>
        </w:rPr>
        <w:tab/>
      </w:r>
      <w:r>
        <w:rPr>
          <w:lang/>
        </w:rPr>
        <w:fldChar w:fldCharType="begin" w:fldLock="1"/>
      </w:r>
      <w:r>
        <w:rPr>
          <w:lang/>
        </w:rPr>
        <w:instrText xml:space="preserve"> PAGEREF _Toc87948075 \h </w:instrText>
      </w:r>
      <w:r>
        <w:rPr>
          <w:lang/>
        </w:rPr>
        <w:fldChar w:fldCharType="separate"/>
      </w:r>
      <w:r>
        <w:rPr>
          <w:lang/>
        </w:rPr>
        <w:t>4</w:t>
      </w:r>
      <w:r>
        <w:rPr>
          <w:lang/>
        </w:rPr>
        <w:fldChar w:fldCharType="end"/>
      </w:r>
      <w:r>
        <w:rPr>
          <w:rStyle w:val="33"/>
        </w:rPr>
        <w:fldChar w:fldCharType="end"/>
      </w:r>
    </w:p>
    <w:p>
      <w:pPr>
        <w:pStyle w:val="17"/>
        <w:spacing w:before="78" w:after="78"/>
        <w:rPr>
          <w:rFonts w:ascii="Calibri" w:hAnsi="Calibri"/>
          <w:szCs w:val="22"/>
          <w:lang/>
        </w:rPr>
      </w:pPr>
      <w:r>
        <w:rPr>
          <w:rStyle w:val="33"/>
        </w:rPr>
        <w:fldChar w:fldCharType="begin" w:fldLock="1"/>
      </w:r>
      <w:r>
        <w:rPr>
          <w:rStyle w:val="33"/>
        </w:rPr>
        <w:instrText xml:space="preserve"> </w:instrText>
      </w:r>
      <w:r>
        <w:rPr>
          <w:lang/>
        </w:rPr>
        <w:instrText xml:space="preserve">HYPERLINK \l "_Toc87948076"</w:instrText>
      </w:r>
      <w:r>
        <w:rPr>
          <w:rStyle w:val="33"/>
        </w:rPr>
        <w:instrText xml:space="preserve"> </w:instrText>
      </w:r>
      <w:r>
        <w:rPr>
          <w:rStyle w:val="33"/>
        </w:rPr>
        <w:fldChar w:fldCharType="separate"/>
      </w:r>
      <w:r>
        <w:rPr>
          <w:rStyle w:val="33"/>
        </w:rPr>
        <w:t>7</w:t>
      </w:r>
      <w:r>
        <w:rPr>
          <w:rStyle w:val="33"/>
          <w:rFonts w:hint="eastAsia"/>
        </w:rPr>
        <w:t>　评价与改进</w:t>
      </w:r>
      <w:r>
        <w:rPr>
          <w:lang/>
        </w:rPr>
        <w:tab/>
      </w:r>
      <w:r>
        <w:rPr>
          <w:lang/>
        </w:rPr>
        <w:fldChar w:fldCharType="begin" w:fldLock="1"/>
      </w:r>
      <w:r>
        <w:rPr>
          <w:lang/>
        </w:rPr>
        <w:instrText xml:space="preserve"> PAGEREF _Toc87948076 \h </w:instrText>
      </w:r>
      <w:r>
        <w:rPr>
          <w:lang/>
        </w:rPr>
        <w:fldChar w:fldCharType="separate"/>
      </w:r>
      <w:r>
        <w:rPr>
          <w:lang/>
        </w:rPr>
        <w:t>4</w:t>
      </w:r>
      <w:r>
        <w:rPr>
          <w:lang/>
        </w:rPr>
        <w:fldChar w:fldCharType="end"/>
      </w:r>
      <w:r>
        <w:rPr>
          <w:rStyle w:val="33"/>
        </w:rPr>
        <w:fldChar w:fldCharType="end"/>
      </w:r>
    </w:p>
    <w:p>
      <w:pPr>
        <w:pStyle w:val="21"/>
        <w:rPr>
          <w:rFonts w:hint="eastAsia"/>
        </w:rPr>
      </w:pPr>
      <w:r>
        <w:fldChar w:fldCharType="end"/>
      </w:r>
    </w:p>
    <w:p>
      <w:pPr>
        <w:pStyle w:val="105"/>
        <w:rPr>
          <w:rFonts w:hint="eastAsia"/>
        </w:rPr>
      </w:pPr>
      <w:bookmarkStart w:id="18" w:name="_Toc87948057"/>
      <w:r>
        <w:rPr>
          <w:rFonts w:hint="eastAsia"/>
        </w:rPr>
        <w:t>前</w:t>
      </w:r>
      <w:bookmarkStart w:id="19" w:name="BKQY"/>
      <w:r>
        <w:rPr>
          <w:rFonts w:hAnsi="黑体"/>
        </w:rPr>
        <w:t> </w:t>
      </w:r>
      <w:r>
        <w:rPr>
          <w:rFonts w:hAnsi="黑体"/>
        </w:rPr>
        <w:t> </w:t>
      </w:r>
      <w:r>
        <w:rPr>
          <w:rFonts w:hint="eastAsia"/>
        </w:rPr>
        <w:t>言</w:t>
      </w:r>
      <w:bookmarkEnd w:id="16"/>
      <w:bookmarkEnd w:id="18"/>
      <w:bookmarkEnd w:id="19"/>
    </w:p>
    <w:p>
      <w:pPr>
        <w:pStyle w:val="21"/>
        <w:rPr>
          <w:rFonts w:hint="eastAsia"/>
        </w:rPr>
      </w:pPr>
      <w:r>
        <w:rPr>
          <w:rFonts w:hint="eastAsia"/>
        </w:rPr>
        <w:t>本文件按照GB/T 1.1—2020《标准化工作导则  第1部分：标准化文件的机构和起草规则》的规定起草。</w:t>
      </w:r>
    </w:p>
    <w:p>
      <w:pPr>
        <w:pStyle w:val="21"/>
        <w:rPr>
          <w:rFonts w:hint="eastAsia"/>
        </w:rPr>
      </w:pPr>
      <w:r>
        <w:rPr>
          <w:rFonts w:hint="eastAsia"/>
        </w:rPr>
        <w:t>本文件由浙江省文化和旅游厅提出并归口。</w:t>
      </w:r>
    </w:p>
    <w:p>
      <w:pPr>
        <w:pStyle w:val="21"/>
        <w:rPr>
          <w:rFonts w:hint="eastAsia"/>
        </w:rPr>
      </w:pPr>
      <w:r>
        <w:rPr>
          <w:rFonts w:hint="eastAsia"/>
        </w:rPr>
        <w:t>本文件起草单位：浙江音乐学院、杭州华尔科技有限公司。</w:t>
      </w:r>
    </w:p>
    <w:p>
      <w:pPr>
        <w:pStyle w:val="21"/>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hint="eastAsia"/>
        </w:rPr>
        <w:t>本文件主要起草人：</w:t>
      </w:r>
      <w:r>
        <w:t xml:space="preserve"> 王国华</w:t>
      </w:r>
      <w:r>
        <w:rPr>
          <w:rFonts w:hint="eastAsia"/>
        </w:rPr>
        <w:t>、李旭芳、吴晓阳、杨文君、豆乃强、葛万龙、黄清海、杨华。</w:t>
      </w:r>
    </w:p>
    <w:p>
      <w:pPr>
        <w:pStyle w:val="45"/>
        <w:rPr>
          <w:rFonts w:hint="eastAsia"/>
        </w:rPr>
      </w:pPr>
      <w:bookmarkStart w:id="20" w:name="StandardName"/>
      <w:r>
        <w:rPr>
          <w:rFonts w:hint="eastAsia"/>
        </w:rPr>
        <w:t>智慧琴房管理和服务规范</w:t>
      </w:r>
      <w:bookmarkEnd w:id="20"/>
    </w:p>
    <w:p>
      <w:pPr>
        <w:pStyle w:val="40"/>
        <w:rPr>
          <w:rFonts w:hint="eastAsia"/>
        </w:rPr>
      </w:pPr>
      <w:bookmarkStart w:id="21" w:name="_Toc39101721"/>
      <w:bookmarkStart w:id="22" w:name="_Toc87948058"/>
      <w:r>
        <w:rPr>
          <w:rFonts w:hint="eastAsia"/>
        </w:rPr>
        <w:t>范围</w:t>
      </w:r>
      <w:bookmarkEnd w:id="21"/>
      <w:bookmarkEnd w:id="22"/>
    </w:p>
    <w:p>
      <w:pPr>
        <w:pStyle w:val="21"/>
        <w:rPr>
          <w:rFonts w:hint="eastAsia"/>
        </w:rPr>
      </w:pPr>
      <w:r>
        <w:rPr>
          <w:rFonts w:hint="eastAsia"/>
        </w:rPr>
        <w:t>本文件规定了智慧琴房的管理要求、系统要求、服务要求、评价与改进等内容。</w:t>
      </w:r>
    </w:p>
    <w:p>
      <w:pPr>
        <w:pStyle w:val="21"/>
        <w:rPr>
          <w:rFonts w:hint="eastAsia"/>
        </w:rPr>
      </w:pPr>
      <w:r>
        <w:rPr>
          <w:rFonts w:hint="eastAsia"/>
        </w:rPr>
        <w:t>本文件适用于学校智慧琴房的管理和服务，其他智慧琴房可参照使用。</w:t>
      </w:r>
    </w:p>
    <w:p>
      <w:pPr>
        <w:pStyle w:val="40"/>
        <w:rPr>
          <w:rFonts w:hint="eastAsia"/>
        </w:rPr>
      </w:pPr>
      <w:bookmarkStart w:id="23" w:name="_Toc39101722"/>
      <w:bookmarkStart w:id="24" w:name="_Toc87948059"/>
      <w:r>
        <w:rPr>
          <w:rFonts w:hint="eastAsia"/>
        </w:rPr>
        <w:t>规范性引用文件</w:t>
      </w:r>
      <w:bookmarkEnd w:id="23"/>
      <w:bookmarkEnd w:id="24"/>
    </w:p>
    <w:p>
      <w:pPr>
        <w:pStyle w:val="21"/>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
      </w:pPr>
      <w:r>
        <w:rPr>
          <w:rFonts w:hint="eastAsia"/>
        </w:rPr>
        <w:t>GB/T 10001.1  公共信息图形符号 第1部分：通用符号</w:t>
      </w:r>
    </w:p>
    <w:p>
      <w:pPr>
        <w:pStyle w:val="21"/>
        <w:rPr>
          <w:rFonts w:hint="eastAsia"/>
        </w:rPr>
      </w:pPr>
      <w:r>
        <w:rPr>
          <w:rFonts w:hint="eastAsia"/>
        </w:rPr>
        <w:t xml:space="preserve">GB/T 38371（所有部分） </w:t>
      </w:r>
      <w:r>
        <w:t xml:space="preserve"> </w:t>
      </w:r>
      <w:r>
        <w:rPr>
          <w:rFonts w:hint="eastAsia"/>
        </w:rPr>
        <w:t>数字内容对象存储、复用与交换规范</w:t>
      </w:r>
    </w:p>
    <w:p>
      <w:pPr>
        <w:pStyle w:val="21"/>
      </w:pPr>
      <w:r>
        <w:rPr>
          <w:rFonts w:hint="eastAsia"/>
        </w:rPr>
        <w:t>GB 50016  建筑设计防火规范</w:t>
      </w:r>
    </w:p>
    <w:p>
      <w:pPr>
        <w:pStyle w:val="21"/>
        <w:rPr>
          <w:rFonts w:hint="eastAsia"/>
        </w:rPr>
      </w:pPr>
      <w:r>
        <w:rPr>
          <w:rFonts w:hint="eastAsia"/>
        </w:rPr>
        <w:t>GB 50118</w:t>
      </w:r>
      <w:r>
        <w:t xml:space="preserve">  </w:t>
      </w:r>
      <w:r>
        <w:rPr>
          <w:rFonts w:hint="eastAsia"/>
        </w:rPr>
        <w:t>民用建筑隔声设计规范</w:t>
      </w:r>
    </w:p>
    <w:p>
      <w:pPr>
        <w:pStyle w:val="21"/>
        <w:rPr>
          <w:rFonts w:hint="eastAsia"/>
        </w:rPr>
      </w:pPr>
      <w:r>
        <w:rPr>
          <w:rFonts w:hint="eastAsia"/>
        </w:rPr>
        <w:t>GB 50140</w:t>
      </w:r>
      <w:r>
        <w:t xml:space="preserve">  </w:t>
      </w:r>
      <w:r>
        <w:rPr>
          <w:rFonts w:hint="eastAsia"/>
        </w:rPr>
        <w:t>建筑灭火器配置设计规范</w:t>
      </w:r>
    </w:p>
    <w:p>
      <w:pPr>
        <w:pStyle w:val="21"/>
        <w:rPr>
          <w:rFonts w:hint="eastAsia"/>
        </w:rPr>
      </w:pPr>
      <w:r>
        <w:t xml:space="preserve">DB33/T 828.5  </w:t>
      </w:r>
      <w:r>
        <w:rPr>
          <w:rFonts w:hint="eastAsia"/>
        </w:rPr>
        <w:t>社会单位消防安全标准化建设指南 第5部分:医院、养老院、福利院、幼儿园</w:t>
      </w:r>
    </w:p>
    <w:p>
      <w:pPr>
        <w:pStyle w:val="40"/>
        <w:rPr>
          <w:rFonts w:hint="eastAsia"/>
        </w:rPr>
      </w:pPr>
      <w:bookmarkStart w:id="25" w:name="_Toc87948060"/>
      <w:bookmarkStart w:id="26" w:name="_Toc39101723"/>
      <w:r>
        <w:rPr>
          <w:rFonts w:hint="eastAsia"/>
        </w:rPr>
        <w:t>术语和定义</w:t>
      </w:r>
      <w:bookmarkEnd w:id="25"/>
    </w:p>
    <w:p>
      <w:pPr>
        <w:pStyle w:val="21"/>
        <w:rPr>
          <w:rFonts w:hint="eastAsia"/>
        </w:rPr>
      </w:pPr>
      <w:r>
        <w:rPr>
          <w:rFonts w:hint="eastAsia"/>
        </w:rPr>
        <w:t>下列术语和定义适用于本文件。</w:t>
      </w:r>
    </w:p>
    <w:p>
      <w:pPr>
        <w:pStyle w:val="37"/>
        <w:rPr>
          <w:rFonts w:hint="eastAsia"/>
        </w:rPr>
      </w:pPr>
      <w:bookmarkStart w:id="27" w:name="_Toc87948061"/>
      <w:bookmarkEnd w:id="27"/>
    </w:p>
    <w:p>
      <w:pPr>
        <w:pStyle w:val="37"/>
        <w:numPr>
          <w:ilvl w:val="0"/>
          <w:numId w:val="0"/>
        </w:numPr>
        <w:spacing w:before="0" w:beforeLines="0" w:after="0" w:afterLines="0"/>
        <w:ind w:firstLine="420" w:firstLineChars="200"/>
        <w:rPr>
          <w:rFonts w:hint="eastAsia"/>
        </w:rPr>
      </w:pPr>
      <w:bookmarkStart w:id="28" w:name="_Toc87948062"/>
      <w:r>
        <w:rPr>
          <w:rFonts w:hint="eastAsia"/>
        </w:rPr>
        <w:t xml:space="preserve">智慧琴房  </w:t>
      </w:r>
      <w:r>
        <w:rPr>
          <w:rFonts w:hint="eastAsia" w:hAnsi="黑体"/>
        </w:rPr>
        <w:t>s</w:t>
      </w:r>
      <w:r>
        <w:rPr>
          <w:rFonts w:hAnsi="黑体"/>
        </w:rPr>
        <w:t xml:space="preserve">mart </w:t>
      </w:r>
      <w:r>
        <w:rPr>
          <w:rFonts w:hint="eastAsia" w:hAnsi="黑体"/>
        </w:rPr>
        <w:t>p</w:t>
      </w:r>
      <w:r>
        <w:rPr>
          <w:rFonts w:hAnsi="黑体"/>
        </w:rPr>
        <w:t xml:space="preserve">ractice </w:t>
      </w:r>
      <w:r>
        <w:rPr>
          <w:rFonts w:hint="eastAsia" w:hAnsi="黑体"/>
        </w:rPr>
        <w:t>r</w:t>
      </w:r>
      <w:r>
        <w:rPr>
          <w:rFonts w:hAnsi="黑体"/>
        </w:rPr>
        <w:t>oom</w:t>
      </w:r>
      <w:bookmarkEnd w:id="28"/>
    </w:p>
    <w:p>
      <w:pPr>
        <w:pStyle w:val="21"/>
        <w:rPr>
          <w:rFonts w:hint="eastAsia"/>
        </w:rPr>
      </w:pPr>
      <w:r>
        <w:rPr>
          <w:rFonts w:ascii="Arial" w:hAnsi="Arial" w:cs="Arial"/>
          <w:color w:val="191919"/>
          <w:shd w:val="clear" w:color="auto" w:fill="FFFFFF"/>
        </w:rPr>
        <w:t>以学校琴房为主体</w:t>
      </w:r>
      <w:r>
        <w:rPr>
          <w:rFonts w:hint="eastAsia" w:ascii="Arial" w:hAnsi="Arial" w:cs="Arial"/>
          <w:color w:val="191919"/>
          <w:shd w:val="clear" w:color="auto" w:fill="FFFFFF"/>
        </w:rPr>
        <w:t>，</w:t>
      </w:r>
      <w:r>
        <w:rPr>
          <w:rFonts w:ascii="Arial" w:hAnsi="Arial" w:cs="Arial"/>
          <w:color w:val="191919"/>
          <w:shd w:val="clear" w:color="auto" w:fill="FFFFFF"/>
        </w:rPr>
        <w:t>运用云计算、互联网、人体感应、语音、生物识别、手机APP等技术</w:t>
      </w:r>
      <w:r>
        <w:rPr>
          <w:rFonts w:hint="eastAsia" w:ascii="Arial" w:hAnsi="Arial" w:cs="Arial"/>
          <w:color w:val="191919"/>
          <w:shd w:val="clear" w:color="auto" w:fill="FFFFFF"/>
        </w:rPr>
        <w:t>，</w:t>
      </w:r>
      <w:r>
        <w:rPr>
          <w:rFonts w:hint="eastAsia"/>
        </w:rPr>
        <w:t>借助各类智能化数据采集设备和控制终端，</w:t>
      </w:r>
      <w:r>
        <w:rPr>
          <w:rFonts w:hint="eastAsia" w:ascii="Arial" w:hAnsi="Arial" w:cs="Arial"/>
          <w:color w:val="191919"/>
          <w:shd w:val="clear" w:color="auto" w:fill="FFFFFF"/>
        </w:rPr>
        <w:t>实现</w:t>
      </w:r>
      <w:r>
        <w:rPr>
          <w:rFonts w:ascii="Arial" w:hAnsi="Arial" w:cs="Arial"/>
          <w:color w:val="191919"/>
          <w:shd w:val="clear" w:color="auto" w:fill="FFFFFF"/>
        </w:rPr>
        <w:t>琴房的智能分配</w:t>
      </w:r>
      <w:r>
        <w:rPr>
          <w:rFonts w:hint="eastAsia" w:ascii="Arial" w:hAnsi="Arial" w:cs="Arial"/>
          <w:color w:val="191919"/>
          <w:shd w:val="clear" w:color="auto" w:fill="FFFFFF"/>
        </w:rPr>
        <w:t>、</w:t>
      </w:r>
      <w:r>
        <w:rPr>
          <w:rFonts w:ascii="Arial" w:hAnsi="Arial" w:cs="Arial"/>
          <w:color w:val="191919"/>
          <w:shd w:val="clear" w:color="auto" w:fill="FFFFFF"/>
        </w:rPr>
        <w:t>智能识别</w:t>
      </w:r>
      <w:r>
        <w:rPr>
          <w:rFonts w:hint="eastAsia" w:ascii="Arial" w:hAnsi="Arial" w:cs="Arial"/>
          <w:color w:val="191919"/>
          <w:shd w:val="clear" w:color="auto" w:fill="FFFFFF"/>
        </w:rPr>
        <w:t>、</w:t>
      </w:r>
      <w:r>
        <w:rPr>
          <w:rFonts w:ascii="Arial" w:hAnsi="Arial" w:cs="Arial"/>
          <w:color w:val="191919"/>
          <w:shd w:val="clear" w:color="auto" w:fill="FFFFFF"/>
        </w:rPr>
        <w:t>实时监控</w:t>
      </w:r>
      <w:r>
        <w:rPr>
          <w:rFonts w:hint="eastAsia" w:ascii="Arial" w:hAnsi="Arial" w:cs="Arial"/>
          <w:color w:val="191919"/>
          <w:shd w:val="clear" w:color="auto" w:fill="FFFFFF"/>
        </w:rPr>
        <w:t>、</w:t>
      </w:r>
      <w:r>
        <w:rPr>
          <w:rFonts w:ascii="Arial" w:hAnsi="Arial" w:cs="Arial"/>
          <w:color w:val="191919"/>
          <w:shd w:val="clear" w:color="auto" w:fill="FFFFFF"/>
        </w:rPr>
        <w:t>远程</w:t>
      </w:r>
      <w:r>
        <w:rPr>
          <w:rFonts w:hint="eastAsia" w:ascii="Arial" w:hAnsi="Arial" w:cs="Arial"/>
          <w:color w:val="191919"/>
          <w:shd w:val="clear" w:color="auto" w:fill="FFFFFF"/>
        </w:rPr>
        <w:t>控制</w:t>
      </w:r>
      <w:r>
        <w:rPr>
          <w:rFonts w:ascii="Arial" w:hAnsi="Arial" w:cs="Arial"/>
          <w:color w:val="191919"/>
          <w:shd w:val="clear" w:color="auto" w:fill="FFFFFF"/>
        </w:rPr>
        <w:t>等</w:t>
      </w:r>
      <w:r>
        <w:rPr>
          <w:rFonts w:hint="eastAsia" w:ascii="Arial" w:hAnsi="Arial" w:cs="Arial"/>
          <w:color w:val="191919"/>
          <w:shd w:val="clear" w:color="auto" w:fill="FFFFFF"/>
        </w:rPr>
        <w:t>功能</w:t>
      </w:r>
      <w:r>
        <w:rPr>
          <w:rFonts w:hint="eastAsia"/>
        </w:rPr>
        <w:t>于一体的新型琴房运行模式</w:t>
      </w:r>
      <w:r>
        <w:rPr>
          <w:rFonts w:hint="eastAsia" w:ascii="Arial" w:hAnsi="Arial" w:cs="Arial"/>
          <w:color w:val="191919"/>
          <w:shd w:val="clear" w:color="auto" w:fill="FFFFFF"/>
        </w:rPr>
        <w:t>。</w:t>
      </w:r>
    </w:p>
    <w:p>
      <w:pPr>
        <w:pStyle w:val="40"/>
        <w:rPr>
          <w:rFonts w:hint="eastAsia"/>
        </w:rPr>
      </w:pPr>
      <w:bookmarkStart w:id="29" w:name="_Toc87948063"/>
      <w:r>
        <w:rPr>
          <w:rFonts w:hint="eastAsia"/>
        </w:rPr>
        <w:t>管理要求</w:t>
      </w:r>
      <w:bookmarkEnd w:id="26"/>
      <w:bookmarkEnd w:id="29"/>
    </w:p>
    <w:p>
      <w:pPr>
        <w:pStyle w:val="37"/>
        <w:rPr>
          <w:rFonts w:hint="eastAsia"/>
        </w:rPr>
      </w:pPr>
      <w:bookmarkStart w:id="30" w:name="_Toc39101724"/>
      <w:bookmarkStart w:id="31" w:name="_Toc87948064"/>
      <w:r>
        <w:rPr>
          <w:rFonts w:hint="eastAsia"/>
        </w:rPr>
        <w:t>人员要求</w:t>
      </w:r>
      <w:bookmarkEnd w:id="30"/>
      <w:bookmarkEnd w:id="31"/>
    </w:p>
    <w:p>
      <w:pPr>
        <w:pStyle w:val="58"/>
        <w:ind w:left="0"/>
      </w:pPr>
      <w:r>
        <w:rPr>
          <w:rFonts w:hint="eastAsia"/>
        </w:rPr>
        <w:t>应配备与其服务范围相适应的管理人员、服务人员、专业技术人员。</w:t>
      </w:r>
    </w:p>
    <w:p>
      <w:pPr>
        <w:pStyle w:val="58"/>
        <w:ind w:left="0"/>
      </w:pPr>
      <w:r>
        <w:rPr>
          <w:rFonts w:hint="eastAsia"/>
        </w:rPr>
        <w:t>工作人员应持证上岗，掌握相应的业务知识和岗位技能，并定期参加教育培训。</w:t>
      </w:r>
    </w:p>
    <w:p>
      <w:pPr>
        <w:pStyle w:val="58"/>
        <w:ind w:left="0"/>
        <w:rPr>
          <w:rFonts w:hint="eastAsia"/>
        </w:rPr>
      </w:pPr>
      <w:r>
        <w:rPr>
          <w:rFonts w:hint="eastAsia"/>
        </w:rPr>
        <w:t>做到文明用语、诚实守信、服装整洁、举止大方、微笑服务。</w:t>
      </w:r>
    </w:p>
    <w:p>
      <w:pPr>
        <w:pStyle w:val="37"/>
      </w:pPr>
      <w:bookmarkStart w:id="32" w:name="_Toc39101725"/>
      <w:bookmarkStart w:id="33" w:name="_Toc87948065"/>
      <w:r>
        <w:rPr>
          <w:rFonts w:hint="eastAsia"/>
        </w:rPr>
        <w:t>设施要求</w:t>
      </w:r>
      <w:bookmarkEnd w:id="32"/>
      <w:bookmarkEnd w:id="33"/>
    </w:p>
    <w:p>
      <w:pPr>
        <w:pStyle w:val="41"/>
        <w:spacing w:before="156" w:after="156"/>
        <w:ind w:left="0"/>
        <w:rPr>
          <w:rFonts w:hint="eastAsia"/>
        </w:rPr>
      </w:pPr>
      <w:r>
        <w:rPr>
          <w:rFonts w:hint="eastAsia"/>
        </w:rPr>
        <w:t>琴房允许声级</w:t>
      </w:r>
    </w:p>
    <w:p>
      <w:pPr>
        <w:pStyle w:val="21"/>
        <w:rPr>
          <w:rFonts w:hint="eastAsia"/>
        </w:rPr>
      </w:pPr>
      <w:r>
        <w:rPr>
          <w:rFonts w:hint="eastAsia"/>
        </w:rPr>
        <w:t>根据GB 50118的要求，琴房噪声允许声级见表1。</w:t>
      </w:r>
    </w:p>
    <w:p>
      <w:pPr>
        <w:pStyle w:val="118"/>
        <w:rPr>
          <w:rFonts w:hint="eastAsia"/>
        </w:rPr>
      </w:pPr>
      <w:r>
        <w:rPr>
          <w:rFonts w:hint="eastAsia"/>
        </w:rPr>
        <w:t>琴房噪声允许声级</w:t>
      </w:r>
    </w:p>
    <w:tbl>
      <w:tblPr>
        <w:tblStyle w:val="35"/>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518"/>
        <w:gridCol w:w="2094"/>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823" w:type="dxa"/>
            <w:noWrap w:val="0"/>
            <w:vAlign w:val="top"/>
          </w:tcPr>
          <w:p>
            <w:pPr>
              <w:pStyle w:val="21"/>
              <w:ind w:firstLine="0" w:firstLineChars="0"/>
              <w:jc w:val="center"/>
              <w:rPr>
                <w:sz w:val="18"/>
                <w:szCs w:val="18"/>
              </w:rPr>
            </w:pPr>
            <w:r>
              <w:rPr>
                <w:rFonts w:hint="eastAsia"/>
                <w:sz w:val="18"/>
                <w:szCs w:val="18"/>
              </w:rPr>
              <w:t>类别</w:t>
            </w:r>
          </w:p>
        </w:tc>
        <w:tc>
          <w:tcPr>
            <w:tcW w:w="4518" w:type="dxa"/>
            <w:noWrap w:val="0"/>
            <w:vAlign w:val="top"/>
          </w:tcPr>
          <w:p>
            <w:pPr>
              <w:pStyle w:val="21"/>
              <w:ind w:firstLine="0" w:firstLineChars="0"/>
              <w:jc w:val="center"/>
              <w:rPr>
                <w:sz w:val="18"/>
                <w:szCs w:val="18"/>
              </w:rPr>
            </w:pPr>
            <w:r>
              <w:rPr>
                <w:rFonts w:hint="eastAsia"/>
                <w:sz w:val="18"/>
                <w:szCs w:val="18"/>
              </w:rPr>
              <w:t>演奏下述乐器的琴房</w:t>
            </w:r>
          </w:p>
        </w:tc>
        <w:tc>
          <w:tcPr>
            <w:tcW w:w="2094" w:type="dxa"/>
            <w:noWrap w:val="0"/>
            <w:vAlign w:val="top"/>
          </w:tcPr>
          <w:p>
            <w:pPr>
              <w:pStyle w:val="21"/>
              <w:ind w:firstLine="0" w:firstLineChars="0"/>
              <w:jc w:val="center"/>
              <w:rPr>
                <w:sz w:val="18"/>
                <w:szCs w:val="18"/>
              </w:rPr>
            </w:pPr>
            <w:r>
              <w:rPr>
                <w:rFonts w:hint="eastAsia"/>
                <w:sz w:val="18"/>
                <w:szCs w:val="18"/>
              </w:rPr>
              <w:t>允许声级 dBA</w:t>
            </w:r>
          </w:p>
        </w:tc>
        <w:tc>
          <w:tcPr>
            <w:tcW w:w="1882" w:type="dxa"/>
            <w:noWrap w:val="0"/>
            <w:vAlign w:val="top"/>
          </w:tcPr>
          <w:p>
            <w:pPr>
              <w:pStyle w:val="21"/>
              <w:ind w:firstLine="0" w:firstLineChars="0"/>
              <w:jc w:val="center"/>
              <w:rPr>
                <w:sz w:val="18"/>
                <w:szCs w:val="18"/>
              </w:rPr>
            </w:pPr>
            <w:r>
              <w:rPr>
                <w:rFonts w:hint="eastAsia"/>
                <w:sz w:val="18"/>
                <w:szCs w:val="18"/>
              </w:rPr>
              <w:t>噪声评价曲线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823" w:type="dxa"/>
            <w:vMerge w:val="restart"/>
            <w:noWrap w:val="0"/>
            <w:vAlign w:val="top"/>
          </w:tcPr>
          <w:p>
            <w:pPr>
              <w:pStyle w:val="21"/>
              <w:ind w:firstLine="0" w:firstLineChars="0"/>
              <w:jc w:val="center"/>
              <w:rPr>
                <w:sz w:val="18"/>
                <w:szCs w:val="18"/>
              </w:rPr>
            </w:pPr>
            <w:r>
              <w:rPr>
                <w:rFonts w:hint="eastAsia"/>
                <w:sz w:val="18"/>
                <w:szCs w:val="18"/>
              </w:rPr>
              <w:t>西乐</w:t>
            </w:r>
          </w:p>
        </w:tc>
        <w:tc>
          <w:tcPr>
            <w:tcW w:w="4518" w:type="dxa"/>
            <w:noWrap w:val="0"/>
            <w:vAlign w:val="top"/>
          </w:tcPr>
          <w:p>
            <w:pPr>
              <w:pStyle w:val="21"/>
              <w:ind w:firstLine="0" w:firstLineChars="0"/>
              <w:rPr>
                <w:sz w:val="18"/>
                <w:szCs w:val="18"/>
              </w:rPr>
            </w:pPr>
            <w:r>
              <w:rPr>
                <w:rFonts w:hint="eastAsia"/>
                <w:sz w:val="18"/>
                <w:szCs w:val="18"/>
              </w:rPr>
              <w:t>小提琴、中音提琴、低音提琴、铝板琴、竖琴</w:t>
            </w:r>
          </w:p>
        </w:tc>
        <w:tc>
          <w:tcPr>
            <w:tcW w:w="2094" w:type="dxa"/>
            <w:noWrap w:val="0"/>
            <w:vAlign w:val="top"/>
          </w:tcPr>
          <w:p>
            <w:pPr>
              <w:pStyle w:val="21"/>
              <w:ind w:firstLine="0" w:firstLineChars="0"/>
              <w:rPr>
                <w:sz w:val="18"/>
                <w:szCs w:val="18"/>
              </w:rPr>
            </w:pPr>
            <w:r>
              <w:rPr>
                <w:rFonts w:hint="eastAsia"/>
                <w:sz w:val="18"/>
                <w:szCs w:val="18"/>
              </w:rPr>
              <w:t>35</w:t>
            </w:r>
            <w:r>
              <w:rPr>
                <w:rFonts w:hint="eastAsia" w:hAnsi="宋体" w:cs="宋体"/>
              </w:rPr>
              <w:t>～</w:t>
            </w:r>
            <w:r>
              <w:rPr>
                <w:rFonts w:hint="eastAsia"/>
                <w:sz w:val="18"/>
                <w:szCs w:val="18"/>
              </w:rPr>
              <w:t>40</w:t>
            </w:r>
          </w:p>
        </w:tc>
        <w:tc>
          <w:tcPr>
            <w:tcW w:w="1882" w:type="dxa"/>
            <w:noWrap w:val="0"/>
            <w:vAlign w:val="top"/>
          </w:tcPr>
          <w:p>
            <w:pPr>
              <w:pStyle w:val="21"/>
              <w:ind w:firstLine="0" w:firstLineChars="0"/>
              <w:rPr>
                <w:sz w:val="18"/>
                <w:szCs w:val="18"/>
              </w:rPr>
            </w:pPr>
            <w:r>
              <w:rPr>
                <w:rFonts w:hint="eastAsia"/>
                <w:sz w:val="18"/>
                <w:szCs w:val="18"/>
              </w:rPr>
              <w:t>-25</w:t>
            </w:r>
            <w:r>
              <w:rPr>
                <w:rFonts w:hint="eastAsia" w:hAnsi="宋体" w:cs="宋体"/>
              </w:rPr>
              <w:t>～</w:t>
            </w:r>
            <w:r>
              <w:rPr>
                <w:rFonts w:hint="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823" w:type="dxa"/>
            <w:vMerge w:val="continue"/>
            <w:noWrap w:val="0"/>
            <w:vAlign w:val="top"/>
          </w:tcPr>
          <w:p>
            <w:pPr>
              <w:pStyle w:val="21"/>
              <w:ind w:firstLine="0" w:firstLineChars="0"/>
              <w:jc w:val="center"/>
              <w:rPr>
                <w:rFonts w:hint="eastAsia"/>
                <w:sz w:val="18"/>
                <w:szCs w:val="18"/>
              </w:rPr>
            </w:pPr>
          </w:p>
        </w:tc>
        <w:tc>
          <w:tcPr>
            <w:tcW w:w="4518" w:type="dxa"/>
            <w:noWrap w:val="0"/>
            <w:vAlign w:val="top"/>
          </w:tcPr>
          <w:p>
            <w:pPr>
              <w:pStyle w:val="21"/>
              <w:ind w:firstLine="0" w:firstLineChars="0"/>
              <w:rPr>
                <w:sz w:val="18"/>
                <w:szCs w:val="18"/>
              </w:rPr>
            </w:pPr>
            <w:r>
              <w:rPr>
                <w:rFonts w:hint="eastAsia"/>
                <w:sz w:val="18"/>
                <w:szCs w:val="18"/>
              </w:rPr>
              <w:t>单簧管、双簧管、大管、长琴、钢琴、大提琴</w:t>
            </w:r>
          </w:p>
        </w:tc>
        <w:tc>
          <w:tcPr>
            <w:tcW w:w="2094" w:type="dxa"/>
            <w:noWrap w:val="0"/>
            <w:vAlign w:val="top"/>
          </w:tcPr>
          <w:p>
            <w:pPr>
              <w:pStyle w:val="21"/>
              <w:ind w:firstLine="0" w:firstLineChars="0"/>
              <w:rPr>
                <w:sz w:val="18"/>
                <w:szCs w:val="18"/>
              </w:rPr>
            </w:pPr>
            <w:r>
              <w:rPr>
                <w:rFonts w:hint="eastAsia"/>
                <w:sz w:val="18"/>
                <w:szCs w:val="18"/>
              </w:rPr>
              <w:t>45</w:t>
            </w:r>
          </w:p>
        </w:tc>
        <w:tc>
          <w:tcPr>
            <w:tcW w:w="1882" w:type="dxa"/>
            <w:noWrap w:val="0"/>
            <w:vAlign w:val="top"/>
          </w:tcPr>
          <w:p>
            <w:pPr>
              <w:pStyle w:val="21"/>
              <w:ind w:firstLine="0" w:firstLineChars="0"/>
              <w:rPr>
                <w:sz w:val="18"/>
                <w:szCs w:val="18"/>
              </w:rPr>
            </w:pPr>
            <w:r>
              <w:rPr>
                <w:rFonts w:hint="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823" w:type="dxa"/>
            <w:vMerge w:val="continue"/>
            <w:noWrap w:val="0"/>
            <w:vAlign w:val="top"/>
          </w:tcPr>
          <w:p>
            <w:pPr>
              <w:pStyle w:val="21"/>
              <w:ind w:firstLine="0" w:firstLineChars="0"/>
              <w:jc w:val="center"/>
              <w:rPr>
                <w:rFonts w:hint="eastAsia"/>
                <w:sz w:val="18"/>
                <w:szCs w:val="18"/>
              </w:rPr>
            </w:pPr>
          </w:p>
        </w:tc>
        <w:tc>
          <w:tcPr>
            <w:tcW w:w="4518" w:type="dxa"/>
            <w:noWrap w:val="0"/>
            <w:vAlign w:val="top"/>
          </w:tcPr>
          <w:p>
            <w:pPr>
              <w:pStyle w:val="21"/>
              <w:ind w:firstLine="0" w:firstLineChars="0"/>
              <w:rPr>
                <w:sz w:val="18"/>
                <w:szCs w:val="18"/>
              </w:rPr>
            </w:pPr>
            <w:r>
              <w:rPr>
                <w:rFonts w:hint="eastAsia"/>
                <w:sz w:val="18"/>
                <w:szCs w:val="18"/>
              </w:rPr>
              <w:t>大号、拉管、圆号</w:t>
            </w:r>
          </w:p>
        </w:tc>
        <w:tc>
          <w:tcPr>
            <w:tcW w:w="2094" w:type="dxa"/>
            <w:noWrap w:val="0"/>
            <w:vAlign w:val="top"/>
          </w:tcPr>
          <w:p>
            <w:pPr>
              <w:pStyle w:val="21"/>
              <w:ind w:firstLine="0" w:firstLineChars="0"/>
              <w:rPr>
                <w:sz w:val="18"/>
                <w:szCs w:val="18"/>
              </w:rPr>
            </w:pPr>
            <w:r>
              <w:rPr>
                <w:rFonts w:hint="eastAsia"/>
                <w:sz w:val="18"/>
                <w:szCs w:val="18"/>
              </w:rPr>
              <w:t>50</w:t>
            </w:r>
          </w:p>
        </w:tc>
        <w:tc>
          <w:tcPr>
            <w:tcW w:w="1882" w:type="dxa"/>
            <w:noWrap w:val="0"/>
            <w:vAlign w:val="top"/>
          </w:tcPr>
          <w:p>
            <w:pPr>
              <w:pStyle w:val="21"/>
              <w:ind w:firstLine="0" w:firstLineChars="0"/>
              <w:rPr>
                <w:sz w:val="18"/>
                <w:szCs w:val="18"/>
              </w:rPr>
            </w:pPr>
            <w:r>
              <w:rPr>
                <w:rFonts w:hint="eastAsia"/>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823" w:type="dxa"/>
            <w:vMerge w:val="continue"/>
            <w:noWrap w:val="0"/>
            <w:vAlign w:val="top"/>
          </w:tcPr>
          <w:p>
            <w:pPr>
              <w:pStyle w:val="21"/>
              <w:ind w:firstLine="0" w:firstLineChars="0"/>
              <w:jc w:val="center"/>
              <w:rPr>
                <w:rFonts w:hint="eastAsia"/>
                <w:sz w:val="18"/>
                <w:szCs w:val="18"/>
              </w:rPr>
            </w:pPr>
          </w:p>
        </w:tc>
        <w:tc>
          <w:tcPr>
            <w:tcW w:w="4518" w:type="dxa"/>
            <w:noWrap w:val="0"/>
            <w:vAlign w:val="top"/>
          </w:tcPr>
          <w:p>
            <w:pPr>
              <w:pStyle w:val="21"/>
              <w:ind w:firstLine="0" w:firstLineChars="0"/>
              <w:rPr>
                <w:sz w:val="18"/>
                <w:szCs w:val="18"/>
              </w:rPr>
            </w:pPr>
            <w:r>
              <w:rPr>
                <w:rFonts w:hint="eastAsia"/>
                <w:sz w:val="18"/>
                <w:szCs w:val="18"/>
              </w:rPr>
              <w:t>定音鼓、小鼓</w:t>
            </w:r>
          </w:p>
        </w:tc>
        <w:tc>
          <w:tcPr>
            <w:tcW w:w="2094" w:type="dxa"/>
            <w:noWrap w:val="0"/>
            <w:vAlign w:val="top"/>
          </w:tcPr>
          <w:p>
            <w:pPr>
              <w:pStyle w:val="21"/>
              <w:ind w:firstLine="0" w:firstLineChars="0"/>
              <w:rPr>
                <w:sz w:val="18"/>
                <w:szCs w:val="18"/>
              </w:rPr>
            </w:pPr>
            <w:r>
              <w:rPr>
                <w:rFonts w:hint="eastAsia"/>
                <w:sz w:val="18"/>
                <w:szCs w:val="18"/>
              </w:rPr>
              <w:t>55</w:t>
            </w:r>
          </w:p>
        </w:tc>
        <w:tc>
          <w:tcPr>
            <w:tcW w:w="1882" w:type="dxa"/>
            <w:noWrap w:val="0"/>
            <w:vAlign w:val="top"/>
          </w:tcPr>
          <w:p>
            <w:pPr>
              <w:pStyle w:val="21"/>
              <w:ind w:firstLine="0" w:firstLineChars="0"/>
              <w:rPr>
                <w:sz w:val="18"/>
                <w:szCs w:val="18"/>
              </w:rPr>
            </w:pPr>
            <w:r>
              <w:rPr>
                <w:rFonts w:hint="eastAsia"/>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823" w:type="dxa"/>
            <w:vMerge w:val="restart"/>
            <w:noWrap w:val="0"/>
            <w:vAlign w:val="top"/>
          </w:tcPr>
          <w:p>
            <w:pPr>
              <w:pStyle w:val="21"/>
              <w:ind w:firstLine="0" w:firstLineChars="0"/>
              <w:jc w:val="center"/>
              <w:rPr>
                <w:sz w:val="18"/>
                <w:szCs w:val="18"/>
              </w:rPr>
            </w:pPr>
            <w:r>
              <w:rPr>
                <w:rFonts w:hint="eastAsia"/>
                <w:sz w:val="18"/>
                <w:szCs w:val="18"/>
              </w:rPr>
              <w:t>民乐</w:t>
            </w:r>
          </w:p>
        </w:tc>
        <w:tc>
          <w:tcPr>
            <w:tcW w:w="4518" w:type="dxa"/>
            <w:noWrap w:val="0"/>
            <w:vAlign w:val="top"/>
          </w:tcPr>
          <w:p>
            <w:pPr>
              <w:pStyle w:val="21"/>
              <w:ind w:firstLine="0" w:firstLineChars="0"/>
              <w:rPr>
                <w:sz w:val="18"/>
                <w:szCs w:val="18"/>
              </w:rPr>
            </w:pPr>
            <w:r>
              <w:rPr>
                <w:rFonts w:hint="eastAsia"/>
                <w:sz w:val="18"/>
                <w:szCs w:val="18"/>
              </w:rPr>
              <w:t>琵琶、二胡、板胡</w:t>
            </w:r>
          </w:p>
        </w:tc>
        <w:tc>
          <w:tcPr>
            <w:tcW w:w="2094" w:type="dxa"/>
            <w:noWrap w:val="0"/>
            <w:vAlign w:val="top"/>
          </w:tcPr>
          <w:p>
            <w:pPr>
              <w:pStyle w:val="21"/>
              <w:ind w:firstLine="0" w:firstLineChars="0"/>
              <w:rPr>
                <w:sz w:val="18"/>
                <w:szCs w:val="18"/>
              </w:rPr>
            </w:pPr>
            <w:r>
              <w:rPr>
                <w:rFonts w:hint="eastAsia"/>
                <w:sz w:val="18"/>
                <w:szCs w:val="18"/>
              </w:rPr>
              <w:t>35</w:t>
            </w:r>
            <w:r>
              <w:rPr>
                <w:rFonts w:hint="eastAsia" w:hAnsi="宋体" w:cs="宋体"/>
              </w:rPr>
              <w:t>～</w:t>
            </w:r>
            <w:r>
              <w:rPr>
                <w:rFonts w:hint="eastAsia"/>
                <w:sz w:val="18"/>
                <w:szCs w:val="18"/>
              </w:rPr>
              <w:t>40</w:t>
            </w:r>
          </w:p>
        </w:tc>
        <w:tc>
          <w:tcPr>
            <w:tcW w:w="1882" w:type="dxa"/>
            <w:noWrap w:val="0"/>
            <w:vAlign w:val="top"/>
          </w:tcPr>
          <w:p>
            <w:pPr>
              <w:pStyle w:val="21"/>
              <w:ind w:firstLine="0" w:firstLineChars="0"/>
              <w:rPr>
                <w:rFonts w:hint="eastAsia"/>
                <w:sz w:val="18"/>
                <w:szCs w:val="18"/>
              </w:rPr>
            </w:pPr>
            <w:r>
              <w:rPr>
                <w:rFonts w:hint="eastAsia"/>
                <w:sz w:val="18"/>
                <w:szCs w:val="18"/>
              </w:rPr>
              <w:t>-25</w:t>
            </w:r>
            <w:r>
              <w:rPr>
                <w:rFonts w:hint="eastAsia" w:hAnsi="宋体" w:cs="宋体"/>
              </w:rPr>
              <w:t>～</w:t>
            </w:r>
            <w:r>
              <w:rPr>
                <w:rFonts w:hint="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823" w:type="dxa"/>
            <w:vMerge w:val="continue"/>
            <w:noWrap w:val="0"/>
            <w:vAlign w:val="top"/>
          </w:tcPr>
          <w:p>
            <w:pPr>
              <w:pStyle w:val="21"/>
              <w:ind w:firstLine="0" w:firstLineChars="0"/>
              <w:rPr>
                <w:rFonts w:hint="eastAsia"/>
                <w:sz w:val="18"/>
                <w:szCs w:val="18"/>
              </w:rPr>
            </w:pPr>
          </w:p>
        </w:tc>
        <w:tc>
          <w:tcPr>
            <w:tcW w:w="4518" w:type="dxa"/>
            <w:noWrap w:val="0"/>
            <w:vAlign w:val="top"/>
          </w:tcPr>
          <w:p>
            <w:pPr>
              <w:pStyle w:val="21"/>
              <w:ind w:firstLine="0" w:firstLineChars="0"/>
              <w:rPr>
                <w:sz w:val="18"/>
                <w:szCs w:val="18"/>
              </w:rPr>
            </w:pPr>
            <w:r>
              <w:rPr>
                <w:rFonts w:hint="eastAsia"/>
                <w:sz w:val="18"/>
                <w:szCs w:val="18"/>
              </w:rPr>
              <w:t>扬琴、筝、三弦</w:t>
            </w:r>
          </w:p>
        </w:tc>
        <w:tc>
          <w:tcPr>
            <w:tcW w:w="2094" w:type="dxa"/>
            <w:noWrap w:val="0"/>
            <w:vAlign w:val="top"/>
          </w:tcPr>
          <w:p>
            <w:pPr>
              <w:pStyle w:val="21"/>
              <w:ind w:firstLine="0" w:firstLineChars="0"/>
              <w:rPr>
                <w:sz w:val="18"/>
                <w:szCs w:val="18"/>
              </w:rPr>
            </w:pPr>
            <w:r>
              <w:rPr>
                <w:rFonts w:hint="eastAsia"/>
                <w:sz w:val="18"/>
                <w:szCs w:val="18"/>
              </w:rPr>
              <w:t>45</w:t>
            </w:r>
          </w:p>
        </w:tc>
        <w:tc>
          <w:tcPr>
            <w:tcW w:w="1882" w:type="dxa"/>
            <w:noWrap w:val="0"/>
            <w:vAlign w:val="top"/>
          </w:tcPr>
          <w:p>
            <w:pPr>
              <w:pStyle w:val="21"/>
              <w:ind w:firstLine="0" w:firstLineChars="0"/>
              <w:rPr>
                <w:sz w:val="18"/>
                <w:szCs w:val="18"/>
              </w:rPr>
            </w:pPr>
            <w:r>
              <w:rPr>
                <w:rFonts w:hint="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823" w:type="dxa"/>
            <w:vMerge w:val="continue"/>
            <w:noWrap w:val="0"/>
            <w:vAlign w:val="top"/>
          </w:tcPr>
          <w:p>
            <w:pPr>
              <w:pStyle w:val="21"/>
              <w:ind w:firstLine="0" w:firstLineChars="0"/>
              <w:rPr>
                <w:rFonts w:hint="eastAsia"/>
                <w:sz w:val="18"/>
                <w:szCs w:val="18"/>
              </w:rPr>
            </w:pPr>
          </w:p>
        </w:tc>
        <w:tc>
          <w:tcPr>
            <w:tcW w:w="4518" w:type="dxa"/>
            <w:noWrap w:val="0"/>
            <w:vAlign w:val="top"/>
          </w:tcPr>
          <w:p>
            <w:pPr>
              <w:pStyle w:val="21"/>
              <w:ind w:firstLine="0" w:firstLineChars="0"/>
              <w:rPr>
                <w:sz w:val="18"/>
                <w:szCs w:val="18"/>
              </w:rPr>
            </w:pPr>
            <w:r>
              <w:rPr>
                <w:rFonts w:hint="eastAsia"/>
                <w:sz w:val="18"/>
                <w:szCs w:val="18"/>
              </w:rPr>
              <w:t>笙、管子、笛子</w:t>
            </w:r>
          </w:p>
        </w:tc>
        <w:tc>
          <w:tcPr>
            <w:tcW w:w="2094" w:type="dxa"/>
            <w:noWrap w:val="0"/>
            <w:vAlign w:val="top"/>
          </w:tcPr>
          <w:p>
            <w:pPr>
              <w:pStyle w:val="21"/>
              <w:ind w:firstLine="0" w:firstLineChars="0"/>
              <w:rPr>
                <w:sz w:val="18"/>
                <w:szCs w:val="18"/>
              </w:rPr>
            </w:pPr>
            <w:r>
              <w:rPr>
                <w:rFonts w:hint="eastAsia"/>
                <w:sz w:val="18"/>
                <w:szCs w:val="18"/>
              </w:rPr>
              <w:t>50</w:t>
            </w:r>
          </w:p>
        </w:tc>
        <w:tc>
          <w:tcPr>
            <w:tcW w:w="1882" w:type="dxa"/>
            <w:noWrap w:val="0"/>
            <w:vAlign w:val="top"/>
          </w:tcPr>
          <w:p>
            <w:pPr>
              <w:pStyle w:val="21"/>
              <w:ind w:firstLine="0" w:firstLineChars="0"/>
              <w:rPr>
                <w:sz w:val="18"/>
                <w:szCs w:val="18"/>
              </w:rPr>
            </w:pPr>
            <w:r>
              <w:rPr>
                <w:rFonts w:hint="eastAsia"/>
                <w:sz w:val="18"/>
                <w:szCs w:val="18"/>
              </w:rPr>
              <w:t>-40</w:t>
            </w:r>
          </w:p>
        </w:tc>
      </w:tr>
    </w:tbl>
    <w:p>
      <w:pPr>
        <w:pStyle w:val="41"/>
        <w:spacing w:before="156" w:after="156"/>
        <w:ind w:left="0"/>
      </w:pPr>
      <w:r>
        <w:rPr>
          <w:rFonts w:hint="eastAsia"/>
        </w:rPr>
        <w:t>噪声分区要求</w:t>
      </w:r>
    </w:p>
    <w:p>
      <w:pPr>
        <w:pStyle w:val="21"/>
        <w:rPr>
          <w:rFonts w:hint="eastAsia"/>
        </w:rPr>
      </w:pPr>
      <w:r>
        <w:rPr>
          <w:rFonts w:hint="eastAsia"/>
        </w:rPr>
        <w:t>从声学设计中噪声分区的要求分类，按其声级分为三类：</w:t>
      </w:r>
    </w:p>
    <w:p>
      <w:pPr>
        <w:pStyle w:val="54"/>
        <w:rPr>
          <w:rFonts w:hint="eastAsia"/>
        </w:rPr>
      </w:pPr>
      <w:r>
        <w:rPr>
          <w:rFonts w:hint="eastAsia"/>
        </w:rPr>
        <w:t>高声级琴房：演奏（唱）时的声级&gt;90dBA；</w:t>
      </w:r>
    </w:p>
    <w:p>
      <w:pPr>
        <w:pStyle w:val="54"/>
        <w:rPr>
          <w:rFonts w:hint="eastAsia"/>
        </w:rPr>
      </w:pPr>
      <w:r>
        <w:rPr>
          <w:rFonts w:hint="eastAsia"/>
        </w:rPr>
        <w:t>中等声级琴房：演奏（唱）时的声级在（85～89）dBA范围内；</w:t>
      </w:r>
    </w:p>
    <w:p>
      <w:pPr>
        <w:pStyle w:val="54"/>
      </w:pPr>
      <w:r>
        <w:rPr>
          <w:rFonts w:hint="eastAsia"/>
        </w:rPr>
        <w:t>低声级琴房：演奏（唱）时的声级&lt;85dBA。</w:t>
      </w:r>
    </w:p>
    <w:p>
      <w:pPr>
        <w:pStyle w:val="41"/>
        <w:spacing w:before="156" w:after="156"/>
        <w:ind w:left="0"/>
        <w:rPr>
          <w:rFonts w:hint="eastAsia"/>
        </w:rPr>
      </w:pPr>
      <w:r>
        <w:rPr>
          <w:rFonts w:hint="eastAsia"/>
        </w:rPr>
        <w:t>建筑要求</w:t>
      </w:r>
    </w:p>
    <w:p>
      <w:pPr>
        <w:pStyle w:val="58"/>
        <w:numPr>
          <w:ilvl w:val="3"/>
        </w:numPr>
        <w:rPr>
          <w:rFonts w:hint="eastAsia"/>
        </w:rPr>
      </w:pPr>
      <w:r>
        <w:rPr>
          <w:rFonts w:hint="eastAsia"/>
        </w:rPr>
        <w:t>内墙面布置吸声材料，以改善声场不均匀的状况和降低频率不均匀度值，避免声缺陷。</w:t>
      </w:r>
    </w:p>
    <w:p>
      <w:pPr>
        <w:pStyle w:val="58"/>
        <w:numPr>
          <w:ilvl w:val="3"/>
        </w:numPr>
        <w:rPr>
          <w:rFonts w:hint="eastAsia"/>
        </w:rPr>
      </w:pPr>
      <w:r>
        <w:rPr>
          <w:rFonts w:hint="eastAsia"/>
        </w:rPr>
        <w:t>墙体应隔声，采用一砖墙的隔墙。</w:t>
      </w:r>
    </w:p>
    <w:p>
      <w:pPr>
        <w:pStyle w:val="58"/>
        <w:numPr>
          <w:ilvl w:val="3"/>
        </w:numPr>
        <w:rPr>
          <w:rFonts w:hint="eastAsia"/>
        </w:rPr>
      </w:pPr>
      <w:r>
        <w:rPr>
          <w:rFonts w:hint="eastAsia"/>
        </w:rPr>
        <w:t>采用锯齿形平面，或在外墙切角处开窗，提高毗邻窗间的隔声量。</w:t>
      </w:r>
    </w:p>
    <w:p>
      <w:pPr>
        <w:pStyle w:val="58"/>
        <w:numPr>
          <w:ilvl w:val="3"/>
        </w:numPr>
        <w:rPr>
          <w:rFonts w:hint="eastAsia"/>
        </w:rPr>
      </w:pPr>
      <w:r>
        <w:rPr>
          <w:rFonts w:hint="eastAsia"/>
        </w:rPr>
        <w:t>根据不同声级进行分区，高声级琴房、中等声级琴房和低声级琴房分别隔离。</w:t>
      </w:r>
    </w:p>
    <w:p>
      <w:pPr>
        <w:pStyle w:val="58"/>
        <w:numPr>
          <w:ilvl w:val="3"/>
        </w:numPr>
        <w:rPr>
          <w:rFonts w:hint="eastAsia"/>
        </w:rPr>
      </w:pPr>
      <w:r>
        <w:rPr>
          <w:rFonts w:hint="eastAsia"/>
        </w:rPr>
        <w:t>中等声级琴房和低声级琴房内采用两层或三层夹板内天矿棉、玻璃棉隔声门，高声级琴房应采用双层隔声门。</w:t>
      </w:r>
    </w:p>
    <w:p>
      <w:pPr>
        <w:pStyle w:val="58"/>
        <w:numPr>
          <w:ilvl w:val="3"/>
        </w:numPr>
        <w:rPr>
          <w:rFonts w:hint="eastAsia"/>
        </w:rPr>
      </w:pPr>
      <w:r>
        <w:rPr>
          <w:rFonts w:hint="eastAsia"/>
        </w:rPr>
        <w:t>天花板安装吸声材料，控制混响时间，避免产生垂直方向的声缺陷。</w:t>
      </w:r>
    </w:p>
    <w:p>
      <w:pPr>
        <w:pStyle w:val="58"/>
        <w:numPr>
          <w:ilvl w:val="3"/>
        </w:numPr>
        <w:rPr>
          <w:rFonts w:hint="eastAsia"/>
        </w:rPr>
      </w:pPr>
      <w:r>
        <w:rPr>
          <w:rFonts w:hint="eastAsia"/>
        </w:rPr>
        <w:t>楼板应做撞击隔声处理，可在乐器下加橡胶垫或地毯。</w:t>
      </w:r>
    </w:p>
    <w:p>
      <w:pPr>
        <w:pStyle w:val="37"/>
        <w:rPr>
          <w:rFonts w:hint="eastAsia"/>
        </w:rPr>
      </w:pPr>
      <w:bookmarkStart w:id="34" w:name="_Toc39101726"/>
      <w:bookmarkStart w:id="35" w:name="_Toc87948066"/>
      <w:r>
        <w:rPr>
          <w:rFonts w:hint="eastAsia"/>
        </w:rPr>
        <w:t>设备要求</w:t>
      </w:r>
      <w:bookmarkEnd w:id="34"/>
      <w:bookmarkEnd w:id="35"/>
    </w:p>
    <w:p>
      <w:pPr>
        <w:pStyle w:val="58"/>
        <w:ind w:left="0"/>
        <w:rPr>
          <w:rFonts w:hint="eastAsia"/>
        </w:rPr>
      </w:pPr>
      <w:r>
        <w:rPr>
          <w:rFonts w:hint="eastAsia"/>
        </w:rPr>
        <w:t>设置必要的通风、温度调节和照明设备，设置空气调节和净化设施。</w:t>
      </w:r>
    </w:p>
    <w:p>
      <w:pPr>
        <w:pStyle w:val="58"/>
        <w:ind w:left="0"/>
        <w:rPr>
          <w:rFonts w:hint="eastAsia"/>
        </w:rPr>
      </w:pPr>
      <w:r>
        <w:rPr>
          <w:rFonts w:hint="eastAsia"/>
        </w:rPr>
        <w:t>在</w:t>
      </w:r>
      <w:r>
        <w:t>醒目位置</w:t>
      </w:r>
      <w:r>
        <w:rPr>
          <w:rFonts w:hint="eastAsia"/>
        </w:rPr>
        <w:t>配置</w:t>
      </w:r>
      <w:r>
        <w:t>统一标</w:t>
      </w:r>
      <w:r>
        <w:rPr>
          <w:rFonts w:hint="eastAsia"/>
        </w:rPr>
        <w:t>识，各类标识应符合GB/T 10001.1要求。</w:t>
      </w:r>
    </w:p>
    <w:p>
      <w:pPr>
        <w:pStyle w:val="58"/>
        <w:ind w:left="0"/>
      </w:pPr>
      <w:r>
        <w:rPr>
          <w:rFonts w:hint="eastAsia"/>
        </w:rPr>
        <w:t>具有稳定可靠的互联网接入条件，带宽不应低于10</w:t>
      </w:r>
      <w:r>
        <w:t>0</w:t>
      </w:r>
      <w:r>
        <w:rPr>
          <w:rFonts w:hint="eastAsia"/>
        </w:rPr>
        <w:t>M，提供无线网络接入服务。</w:t>
      </w:r>
    </w:p>
    <w:p>
      <w:pPr>
        <w:pStyle w:val="58"/>
        <w:ind w:left="0"/>
      </w:pPr>
      <w:r>
        <w:rPr>
          <w:rFonts w:hint="eastAsia"/>
        </w:rPr>
        <w:t>应设置以下智能物联设备：</w:t>
      </w:r>
    </w:p>
    <w:p>
      <w:pPr>
        <w:pStyle w:val="54"/>
        <w:numPr>
          <w:ilvl w:val="0"/>
          <w:numId w:val="19"/>
        </w:numPr>
      </w:pPr>
      <w:r>
        <w:rPr>
          <w:rFonts w:hint="eastAsia"/>
        </w:rPr>
        <w:t>设置无线智能门锁，具备无线网络连接、智能卡识别、远程解锁、智能设备间联动等功能；</w:t>
      </w:r>
    </w:p>
    <w:p>
      <w:pPr>
        <w:pStyle w:val="54"/>
        <w:numPr>
          <w:ilvl w:val="0"/>
          <w:numId w:val="19"/>
        </w:numPr>
      </w:pPr>
      <w:r>
        <w:rPr>
          <w:rFonts w:hint="eastAsia"/>
        </w:rPr>
        <w:t>设置门窗无线状态传感器，具备门、窗的开关事件与状态上报功能；</w:t>
      </w:r>
    </w:p>
    <w:p>
      <w:pPr>
        <w:pStyle w:val="54"/>
        <w:numPr>
          <w:ilvl w:val="0"/>
          <w:numId w:val="19"/>
        </w:numPr>
      </w:pPr>
      <w:r>
        <w:rPr>
          <w:rFonts w:hint="eastAsia"/>
        </w:rPr>
        <w:t>设置AI专用摄像机，具备人员特征识别、音频异常侦测、动态分析等、遮挡报警、IP地址冲突报警、存储器异常报警等功能；</w:t>
      </w:r>
    </w:p>
    <w:p>
      <w:pPr>
        <w:pStyle w:val="54"/>
        <w:numPr>
          <w:ilvl w:val="0"/>
          <w:numId w:val="19"/>
        </w:numPr>
      </w:pPr>
      <w:r>
        <w:rPr>
          <w:rFonts w:hint="eastAsia"/>
        </w:rPr>
        <w:t>设置温湿度感应器，具备温度、湿度监测功能；</w:t>
      </w:r>
    </w:p>
    <w:p>
      <w:pPr>
        <w:pStyle w:val="54"/>
        <w:numPr>
          <w:ilvl w:val="0"/>
          <w:numId w:val="19"/>
        </w:numPr>
        <w:rPr>
          <w:rFonts w:hint="eastAsia"/>
        </w:rPr>
      </w:pPr>
      <w:r>
        <w:rPr>
          <w:rFonts w:hint="eastAsia"/>
        </w:rPr>
        <w:t>设置智能琴房控制盒，具备刷卡取电、用电控制功能等功能，并于无线智能门锁、门窗无线状态传感器、温湿度感应器连接。</w:t>
      </w:r>
    </w:p>
    <w:p>
      <w:pPr>
        <w:pStyle w:val="37"/>
        <w:rPr>
          <w:rFonts w:hint="eastAsia"/>
        </w:rPr>
      </w:pPr>
      <w:bookmarkStart w:id="36" w:name="_Toc39101727"/>
      <w:bookmarkStart w:id="37" w:name="_Toc87948067"/>
      <w:r>
        <w:rPr>
          <w:rFonts w:hint="eastAsia"/>
        </w:rPr>
        <w:t>制度要求</w:t>
      </w:r>
      <w:bookmarkEnd w:id="36"/>
      <w:bookmarkEnd w:id="37"/>
    </w:p>
    <w:p>
      <w:pPr>
        <w:pStyle w:val="58"/>
        <w:ind w:left="0"/>
        <w:rPr>
          <w:rFonts w:hint="eastAsia"/>
        </w:rPr>
      </w:pPr>
      <w:r>
        <w:rPr>
          <w:rFonts w:hint="eastAsia"/>
        </w:rPr>
        <w:t>建立工作人员招录、培训、考核、奖惩、辞退等管理制度，签订聘用合同或者劳动合同，并建有工作人员的人事档案。</w:t>
      </w:r>
    </w:p>
    <w:p>
      <w:pPr>
        <w:pStyle w:val="58"/>
        <w:ind w:left="0"/>
        <w:rPr>
          <w:rFonts w:hint="eastAsia"/>
        </w:rPr>
      </w:pPr>
      <w:r>
        <w:rPr>
          <w:rFonts w:hint="eastAsia"/>
        </w:rPr>
        <w:t>制定服务提供规范，规定每个工作环节中的内容，将服务提供过程按步骤划分成各个工作环节，确定各类服务过程中的接口，不应留有空白或空缺。</w:t>
      </w:r>
    </w:p>
    <w:p>
      <w:pPr>
        <w:pStyle w:val="58"/>
        <w:ind w:left="0"/>
        <w:rPr>
          <w:rFonts w:hint="eastAsia"/>
        </w:rPr>
      </w:pPr>
      <w:r>
        <w:rPr>
          <w:rFonts w:hint="eastAsia"/>
        </w:rPr>
        <w:t>应制定投诉处理规范，明确服务投诉的处理程序，收集、调查、协调、有效解决服务质量争议。</w:t>
      </w:r>
    </w:p>
    <w:p>
      <w:pPr>
        <w:pStyle w:val="58"/>
        <w:ind w:left="0"/>
        <w:rPr>
          <w:rFonts w:hint="eastAsia"/>
        </w:rPr>
      </w:pPr>
      <w:r>
        <w:rPr>
          <w:rFonts w:hint="eastAsia"/>
        </w:rPr>
        <w:t>应制定消防安全、突发事件、考试安全、网络安全等管理制度，有各类突发事件应急预案。</w:t>
      </w:r>
    </w:p>
    <w:p>
      <w:pPr>
        <w:pStyle w:val="37"/>
        <w:rPr>
          <w:rFonts w:hint="eastAsia"/>
        </w:rPr>
      </w:pPr>
      <w:bookmarkStart w:id="38" w:name="_Toc39101728"/>
      <w:bookmarkStart w:id="39" w:name="_Toc87948068"/>
      <w:r>
        <w:rPr>
          <w:rFonts w:hint="eastAsia"/>
        </w:rPr>
        <w:t>安全要求</w:t>
      </w:r>
      <w:bookmarkEnd w:id="38"/>
      <w:bookmarkEnd w:id="39"/>
    </w:p>
    <w:p>
      <w:pPr>
        <w:pStyle w:val="58"/>
        <w:ind w:left="0"/>
      </w:pPr>
      <w:bookmarkStart w:id="40" w:name="_Toc320623192"/>
      <w:r>
        <w:rPr>
          <w:rFonts w:hint="eastAsia"/>
        </w:rPr>
        <w:t>开展安全教育与培训</w:t>
      </w:r>
      <w:bookmarkEnd w:id="40"/>
      <w:r>
        <w:rPr>
          <w:rFonts w:hint="eastAsia"/>
        </w:rPr>
        <w:t>，每年不少于1次。</w:t>
      </w:r>
    </w:p>
    <w:p>
      <w:pPr>
        <w:pStyle w:val="58"/>
        <w:ind w:left="0"/>
      </w:pPr>
      <w:r>
        <w:rPr>
          <w:rFonts w:hint="eastAsia"/>
        </w:rPr>
        <w:t>消防管理应符合DB33/T828.5的要求，</w:t>
      </w:r>
      <w:bookmarkStart w:id="41" w:name="_Toc433219195"/>
      <w:bookmarkStart w:id="42" w:name="_Toc439343382"/>
      <w:r>
        <w:rPr>
          <w:rFonts w:hint="eastAsia"/>
        </w:rPr>
        <w:t>定期对消防设施、设备进行巡查和维护，发现隐患及时整改。</w:t>
      </w:r>
    </w:p>
    <w:p>
      <w:pPr>
        <w:pStyle w:val="58"/>
        <w:ind w:left="0"/>
      </w:pPr>
      <w:r>
        <w:rPr>
          <w:rFonts w:hint="eastAsia"/>
        </w:rPr>
        <w:t>防火设计符合GB 50016要求，耐火等级不得低于二级，灭火器配置应符合GB 50140要求。</w:t>
      </w:r>
    </w:p>
    <w:p>
      <w:pPr>
        <w:pStyle w:val="58"/>
        <w:ind w:left="0"/>
        <w:rPr>
          <w:rFonts w:hint="eastAsia"/>
        </w:rPr>
      </w:pPr>
      <w:r>
        <w:rPr>
          <w:rFonts w:hint="eastAsia"/>
        </w:rPr>
        <w:t>安装监控设备，监控区域实施24小时监控，系统保留时间不少于一个月。</w:t>
      </w:r>
    </w:p>
    <w:p>
      <w:pPr>
        <w:pStyle w:val="40"/>
      </w:pPr>
      <w:bookmarkStart w:id="43" w:name="_Toc39101729"/>
      <w:bookmarkStart w:id="44" w:name="_Toc87948069"/>
      <w:r>
        <w:rPr>
          <w:rFonts w:hint="eastAsia"/>
        </w:rPr>
        <w:t>系统要求</w:t>
      </w:r>
      <w:bookmarkEnd w:id="43"/>
      <w:bookmarkEnd w:id="44"/>
    </w:p>
    <w:p>
      <w:pPr>
        <w:pStyle w:val="37"/>
      </w:pPr>
      <w:bookmarkStart w:id="45" w:name="_Toc39101730"/>
      <w:bookmarkStart w:id="46" w:name="_Toc87948070"/>
      <w:r>
        <w:rPr>
          <w:rFonts w:hint="eastAsia"/>
        </w:rPr>
        <w:t>基本架构</w:t>
      </w:r>
      <w:bookmarkEnd w:id="45"/>
      <w:bookmarkEnd w:id="46"/>
    </w:p>
    <w:p>
      <w:pPr>
        <w:pStyle w:val="41"/>
        <w:spacing w:before="156" w:after="156"/>
        <w:ind w:left="0"/>
      </w:pPr>
      <w:r>
        <w:rPr>
          <w:rFonts w:hint="eastAsia"/>
        </w:rPr>
        <w:t>集成平台</w:t>
      </w:r>
    </w:p>
    <w:p>
      <w:pPr>
        <w:pStyle w:val="21"/>
      </w:pPr>
      <w:r>
        <w:rPr>
          <w:rFonts w:hint="eastAsia"/>
        </w:rPr>
        <w:t>具备智慧琴房集成平台，包括中心服务器、综合管理系统、卡务管理系统、集控管理系统等部分。平台数据共享与交换根据G</w:t>
      </w:r>
      <w:r>
        <w:t>B/T 38371</w:t>
      </w:r>
      <w:r>
        <w:rPr>
          <w:rFonts w:hint="eastAsia"/>
        </w:rPr>
        <w:t>执行。</w:t>
      </w:r>
    </w:p>
    <w:p>
      <w:pPr>
        <w:pStyle w:val="41"/>
        <w:spacing w:before="156" w:after="156"/>
        <w:ind w:left="0"/>
      </w:pPr>
      <w:r>
        <w:rPr>
          <w:rFonts w:hint="eastAsia"/>
        </w:rPr>
        <w:t>应用子系统</w:t>
      </w:r>
    </w:p>
    <w:p>
      <w:pPr>
        <w:pStyle w:val="21"/>
      </w:pPr>
      <w:r>
        <w:rPr>
          <w:rFonts w:hint="eastAsia"/>
        </w:rPr>
        <w:t>智慧琴房应用子系统包括琴房综合管理子系统应用模块、自助上下琴应用模块、琴房预约应用模块、第三方应用等。</w:t>
      </w:r>
    </w:p>
    <w:p>
      <w:pPr>
        <w:pStyle w:val="37"/>
      </w:pPr>
      <w:bookmarkStart w:id="47" w:name="_Toc39101731"/>
      <w:bookmarkStart w:id="48" w:name="_Toc87948071"/>
      <w:r>
        <w:rPr>
          <w:rFonts w:hint="eastAsia"/>
        </w:rPr>
        <w:t>模块功能</w:t>
      </w:r>
      <w:bookmarkEnd w:id="47"/>
      <w:bookmarkEnd w:id="48"/>
    </w:p>
    <w:p>
      <w:pPr>
        <w:pStyle w:val="41"/>
        <w:spacing w:before="156" w:after="156"/>
        <w:ind w:left="0"/>
      </w:pPr>
      <w:r>
        <w:rPr>
          <w:rFonts w:hint="eastAsia"/>
        </w:rPr>
        <w:t>综合管理子系统应用模块</w:t>
      </w:r>
    </w:p>
    <w:p>
      <w:pPr>
        <w:pStyle w:val="58"/>
        <w:numPr>
          <w:ilvl w:val="3"/>
        </w:numPr>
      </w:pPr>
      <w:r>
        <w:rPr>
          <w:rFonts w:hint="eastAsia"/>
        </w:rPr>
        <w:t>可实时查看琴房内部学生的行为，并以有音视频的方式进行记录，以录像的形式保存在系统中，记录保留一个月。</w:t>
      </w:r>
    </w:p>
    <w:p>
      <w:pPr>
        <w:pStyle w:val="58"/>
        <w:numPr>
          <w:ilvl w:val="3"/>
        </w:numPr>
        <w:rPr>
          <w:rFonts w:hint="eastAsia"/>
        </w:rPr>
      </w:pPr>
      <w:r>
        <w:rPr>
          <w:rFonts w:hint="eastAsia"/>
        </w:rPr>
        <w:t>琴房内的温湿度数据通过传感器传输到平台，进行统一管理。</w:t>
      </w:r>
    </w:p>
    <w:p>
      <w:pPr>
        <w:pStyle w:val="58"/>
        <w:numPr>
          <w:ilvl w:val="3"/>
        </w:numPr>
        <w:rPr>
          <w:rFonts w:hint="eastAsia"/>
        </w:rPr>
      </w:pPr>
      <w:r>
        <w:rPr>
          <w:rFonts w:hint="eastAsia"/>
        </w:rPr>
        <w:t>可进行定期分类统计学生练琴时长。</w:t>
      </w:r>
    </w:p>
    <w:p>
      <w:pPr>
        <w:pStyle w:val="41"/>
        <w:spacing w:before="156" w:after="156"/>
        <w:ind w:left="0"/>
      </w:pPr>
      <w:r>
        <w:rPr>
          <w:rFonts w:hint="eastAsia"/>
        </w:rPr>
        <w:t>上下琴模块应用模块</w:t>
      </w:r>
    </w:p>
    <w:p>
      <w:pPr>
        <w:pStyle w:val="58"/>
        <w:numPr>
          <w:ilvl w:val="3"/>
        </w:numPr>
      </w:pPr>
      <w:r>
        <w:rPr>
          <w:rFonts w:hint="eastAsia"/>
        </w:rPr>
        <w:t>琴房用户可通过自助机上进行上下琴操作，实现无人化管理。</w:t>
      </w:r>
    </w:p>
    <w:p>
      <w:pPr>
        <w:pStyle w:val="58"/>
        <w:numPr>
          <w:ilvl w:val="3"/>
        </w:numPr>
        <w:rPr>
          <w:rFonts w:hint="eastAsia"/>
        </w:rPr>
      </w:pPr>
      <w:r>
        <w:rPr>
          <w:rFonts w:hint="eastAsia"/>
        </w:rPr>
        <w:t>琴房取电权限仅限为当前琴房使用者，统计各房间取电情况。</w:t>
      </w:r>
    </w:p>
    <w:p>
      <w:pPr>
        <w:pStyle w:val="58"/>
        <w:numPr>
          <w:ilvl w:val="3"/>
        </w:numPr>
        <w:rPr>
          <w:rFonts w:hint="eastAsia"/>
        </w:rPr>
      </w:pPr>
      <w:r>
        <w:rPr>
          <w:rFonts w:hint="eastAsia"/>
        </w:rPr>
        <w:t>可对琴房的门窗状态进行自动判断。</w:t>
      </w:r>
    </w:p>
    <w:p>
      <w:pPr>
        <w:pStyle w:val="41"/>
        <w:spacing w:before="156" w:after="156"/>
        <w:ind w:left="0"/>
      </w:pPr>
      <w:r>
        <w:rPr>
          <w:rFonts w:hint="eastAsia"/>
        </w:rPr>
        <w:t>琴房线上预约</w:t>
      </w:r>
    </w:p>
    <w:p>
      <w:pPr>
        <w:ind w:firstLine="420" w:firstLineChars="200"/>
        <w:rPr>
          <w:rFonts w:hint="eastAsia"/>
        </w:rPr>
      </w:pPr>
      <w:r>
        <w:rPr>
          <w:rFonts w:hint="eastAsia"/>
        </w:rPr>
        <w:t>具有琴房线上预约功能，开发</w:t>
      </w:r>
      <w:r>
        <w:rPr>
          <w:rFonts w:hint="eastAsia"/>
          <w:color w:val="000000"/>
        </w:rPr>
        <w:t>移动端</w:t>
      </w:r>
      <w:r>
        <w:rPr>
          <w:rFonts w:hint="eastAsia"/>
        </w:rPr>
        <w:t>应用，用户可通过微信小程序或APP等移动端预订琴房。</w:t>
      </w:r>
      <w:bookmarkEnd w:id="41"/>
      <w:bookmarkEnd w:id="42"/>
    </w:p>
    <w:p>
      <w:pPr>
        <w:pStyle w:val="40"/>
        <w:rPr>
          <w:rFonts w:hint="eastAsia"/>
        </w:rPr>
      </w:pPr>
      <w:bookmarkStart w:id="49" w:name="_Toc39101732"/>
      <w:bookmarkStart w:id="50" w:name="_Toc87948072"/>
      <w:r>
        <w:rPr>
          <w:rFonts w:hint="eastAsia"/>
        </w:rPr>
        <w:t>服务要求</w:t>
      </w:r>
      <w:bookmarkEnd w:id="49"/>
      <w:bookmarkEnd w:id="50"/>
    </w:p>
    <w:p>
      <w:pPr>
        <w:pStyle w:val="37"/>
        <w:rPr>
          <w:rFonts w:hint="eastAsia"/>
        </w:rPr>
      </w:pPr>
      <w:bookmarkStart w:id="51" w:name="_Toc39101733"/>
      <w:bookmarkStart w:id="52" w:name="_Toc87948073"/>
      <w:r>
        <w:rPr>
          <w:rFonts w:hint="eastAsia"/>
        </w:rPr>
        <w:t>练琴服务</w:t>
      </w:r>
      <w:bookmarkEnd w:id="51"/>
      <w:bookmarkEnd w:id="52"/>
    </w:p>
    <w:p>
      <w:pPr>
        <w:pStyle w:val="58"/>
        <w:ind w:left="0"/>
        <w:rPr>
          <w:rFonts w:hint="eastAsia"/>
        </w:rPr>
      </w:pPr>
      <w:r>
        <w:rPr>
          <w:rFonts w:hint="eastAsia"/>
        </w:rPr>
        <w:t>用户可通过电脑端或移动端平台进行琴房预订。</w:t>
      </w:r>
    </w:p>
    <w:p>
      <w:pPr>
        <w:pStyle w:val="58"/>
        <w:ind w:left="0"/>
      </w:pPr>
      <w:r>
        <w:rPr>
          <w:rFonts w:hint="eastAsia"/>
        </w:rPr>
        <w:t>根据预定时间到达指定练琴区域，进行刷卡登记。</w:t>
      </w:r>
    </w:p>
    <w:p>
      <w:pPr>
        <w:pStyle w:val="58"/>
        <w:ind w:left="0"/>
      </w:pPr>
      <w:r>
        <w:rPr>
          <w:rFonts w:hint="eastAsia"/>
        </w:rPr>
        <w:t>用户刷卡登记后，应及时进入琴房按预约时长练琴使用，登记后超过15分钟未进入，应重新登记，另行安排琴房和使用时间。</w:t>
      </w:r>
    </w:p>
    <w:p>
      <w:pPr>
        <w:pStyle w:val="58"/>
        <w:ind w:left="0"/>
        <w:rPr>
          <w:rFonts w:hint="eastAsia"/>
        </w:rPr>
      </w:pPr>
      <w:r>
        <w:rPr>
          <w:rFonts w:hint="eastAsia"/>
        </w:rPr>
        <w:t>练琴中途出现乐器故障，及时在电脑端或移动端平台进行故障反馈，技术人员应在15分钟内抵达现场维修。</w:t>
      </w:r>
    </w:p>
    <w:p>
      <w:pPr>
        <w:pStyle w:val="58"/>
        <w:ind w:left="0"/>
        <w:rPr>
          <w:rFonts w:hint="eastAsia"/>
        </w:rPr>
      </w:pPr>
      <w:r>
        <w:rPr>
          <w:rFonts w:hint="eastAsia"/>
        </w:rPr>
        <w:t>在琴房资源紧张时，学校宜根据每位学生的专业特长进行合理调剂，并对每学期学生练琴情况进行统计，安排表现优秀的学生优先使用。</w:t>
      </w:r>
    </w:p>
    <w:p>
      <w:pPr>
        <w:pStyle w:val="37"/>
      </w:pPr>
      <w:bookmarkStart w:id="53" w:name="_Toc39101734"/>
      <w:bookmarkStart w:id="54" w:name="_Toc87948074"/>
      <w:r>
        <w:rPr>
          <w:rFonts w:hint="eastAsia"/>
        </w:rPr>
        <w:t>储物服务</w:t>
      </w:r>
      <w:bookmarkEnd w:id="53"/>
      <w:bookmarkEnd w:id="54"/>
    </w:p>
    <w:p>
      <w:pPr>
        <w:pStyle w:val="58"/>
        <w:ind w:left="0"/>
      </w:pPr>
      <w:r>
        <w:rPr>
          <w:rFonts w:hint="eastAsia"/>
        </w:rPr>
        <w:t>乐器存放柜无偿提供给使用者，任何人无权擅自挪用、拆卸、损坏或私自占有。</w:t>
      </w:r>
    </w:p>
    <w:p>
      <w:pPr>
        <w:pStyle w:val="58"/>
        <w:ind w:left="0"/>
      </w:pPr>
      <w:r>
        <w:rPr>
          <w:rFonts w:hint="eastAsia"/>
        </w:rPr>
        <w:t>严禁存放潮湿、易污品、危险品、放射物，保持乐器存放柜内干净、整洁、有序。</w:t>
      </w:r>
    </w:p>
    <w:p>
      <w:pPr>
        <w:pStyle w:val="58"/>
        <w:ind w:left="0"/>
      </w:pPr>
      <w:r>
        <w:rPr>
          <w:rFonts w:hint="eastAsia"/>
        </w:rPr>
        <w:t>对乐器存放柜进行日常维护和管理，定期监督检查乐器存放柜的使用情况。</w:t>
      </w:r>
    </w:p>
    <w:p>
      <w:pPr>
        <w:pStyle w:val="37"/>
      </w:pPr>
      <w:bookmarkStart w:id="55" w:name="_Toc39101735"/>
      <w:bookmarkStart w:id="56" w:name="_Toc87948075"/>
      <w:r>
        <w:rPr>
          <w:rFonts w:hint="eastAsia"/>
        </w:rPr>
        <w:t>维修服务</w:t>
      </w:r>
      <w:bookmarkEnd w:id="55"/>
      <w:bookmarkEnd w:id="56"/>
    </w:p>
    <w:p>
      <w:pPr>
        <w:pStyle w:val="58"/>
        <w:ind w:left="0"/>
      </w:pPr>
      <w:r>
        <w:rPr>
          <w:rFonts w:hint="eastAsia"/>
        </w:rPr>
        <w:t>定期对乐器的调配、日常维护、保养和管理等工作。</w:t>
      </w:r>
    </w:p>
    <w:p>
      <w:pPr>
        <w:pStyle w:val="58"/>
        <w:ind w:left="0"/>
      </w:pPr>
      <w:r>
        <w:rPr>
          <w:rFonts w:hint="eastAsia"/>
        </w:rPr>
        <w:t>及时处理上报的乐器维修申请，安排专人负责维修。</w:t>
      </w:r>
    </w:p>
    <w:p>
      <w:pPr>
        <w:pStyle w:val="40"/>
      </w:pPr>
      <w:bookmarkStart w:id="57" w:name="_Toc39101736"/>
      <w:bookmarkStart w:id="58" w:name="_Toc87948076"/>
      <w:r>
        <w:rPr>
          <w:rFonts w:hint="eastAsia"/>
        </w:rPr>
        <w:t>评价与改进</w:t>
      </w:r>
      <w:bookmarkEnd w:id="57"/>
      <w:bookmarkEnd w:id="58"/>
    </w:p>
    <w:p>
      <w:pPr>
        <w:pStyle w:val="117"/>
        <w:rPr>
          <w:rFonts w:hint="eastAsia"/>
        </w:rPr>
      </w:pPr>
      <w:r>
        <w:rPr>
          <w:rFonts w:hint="eastAsia"/>
        </w:rPr>
        <w:t>通过设置网络调查、投诉建议电话、征求意见卡、服务质量反馈卡等渠道获取投诉或建议信息，调查核实并处理，及时向当事人反馈。</w:t>
      </w:r>
    </w:p>
    <w:p>
      <w:pPr>
        <w:pStyle w:val="117"/>
        <w:rPr>
          <w:rFonts w:hint="eastAsia"/>
        </w:rPr>
      </w:pPr>
      <w:r>
        <w:rPr>
          <w:rFonts w:hint="eastAsia"/>
        </w:rPr>
        <w:t>开展服务满意度调查，及时分析原因和制定整改措施，每年不少于1次。</w:t>
      </w:r>
    </w:p>
    <w:p>
      <w:pPr>
        <w:pStyle w:val="21"/>
        <w:rPr>
          <w:rFonts w:hint="eastAsia"/>
        </w:rPr>
      </w:pPr>
    </w:p>
    <w:p>
      <w:pPr>
        <w:pStyle w:val="121"/>
        <w:rPr>
          <w:rFonts w:hint="eastAsia"/>
        </w:rPr>
      </w:pPr>
      <w:r>
        <w:t>_________________________________</w:t>
      </w:r>
    </w:p>
    <w:sectPr>
      <w:headerReference r:id="rId5" w:type="default"/>
      <w:footerReference r:id="rId6"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203" w:usb1="288F0000" w:usb2="0000001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00"/>
    <w:family w:val="modern"/>
    <w:pitch w:val="default"/>
    <w:sig w:usb0="800002BF" w:usb1="38CF7CFA" w:usb2="00000016" w:usb3="00000000" w:csb0="00040001" w:csb1="00000000"/>
  </w:font>
  <w:font w:name="Symbol">
    <w:altName w:val="Kingsoft Sign"/>
    <w:panose1 w:val="05050102010706020507"/>
    <w:charset w:val="00"/>
    <w:family w:val="roman"/>
    <w:pitch w:val="default"/>
    <w:sig w:usb0="00000000" w:usb1="1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fldChar w:fldCharType="begin"/>
    </w:r>
    <w:r>
      <w:instrText xml:space="preserve"> PAGE  \* MERGEFORMAT </w:instrText>
    </w:r>
    <w:r>
      <w:fldChar w:fldCharType="separate"/>
    </w:r>
    <w:r>
      <w:rPr>
        <w:lang/>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fldChar w:fldCharType="begin"/>
    </w:r>
    <w:r>
      <w:instrText xml:space="preserve"> PAGE  \* MERGEFORMAT </w:instrText>
    </w:r>
    <w:r>
      <w:fldChar w:fldCharType="separate"/>
    </w:r>
    <w:r>
      <w:rPr>
        <w:lang/>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DB3301/T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DB33</w:t>
    </w:r>
    <w:r>
      <w:rPr>
        <w:rFonts w:hint="eastAsia"/>
      </w:rPr>
      <w:t>01</w:t>
    </w:r>
    <w:r>
      <w:t>/</w:t>
    </w:r>
    <w:r>
      <w:rPr>
        <w:rFonts w:hint="eastAsia"/>
      </w:rPr>
      <w:t>T</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2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255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9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3"/>
      <w:suff w:val="nothing"/>
      <w:lvlText w:val="%1——"/>
      <w:lvlJc w:val="left"/>
      <w:pPr>
        <w:ind w:left="833" w:hanging="408"/>
      </w:pPr>
      <w:rPr>
        <w:rFonts w:hint="eastAsia"/>
      </w:rPr>
    </w:lvl>
    <w:lvl w:ilvl="1" w:tentative="0">
      <w:start w:val="1"/>
      <w:numFmt w:val="bullet"/>
      <w:pStyle w:val="44"/>
      <w:lvlText w:val=""/>
      <w:lvlJc w:val="left"/>
      <w:pPr>
        <w:tabs>
          <w:tab w:val="left" w:pos="760"/>
        </w:tabs>
        <w:ind w:left="1264" w:hanging="413"/>
      </w:pPr>
      <w:rPr>
        <w:rFonts w:hint="default" w:ascii="Symbol" w:hAnsi="Symbol"/>
        <w:color w:val="auto"/>
      </w:rPr>
    </w:lvl>
    <w:lvl w:ilvl="2" w:tentative="0">
      <w:start w:val="1"/>
      <w:numFmt w:val="bullet"/>
      <w:pStyle w:val="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5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5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80"/>
      <w:lvlText w:val="%1"/>
      <w:lvlJc w:val="left"/>
      <w:pPr>
        <w:tabs>
          <w:tab w:val="left" w:pos="0"/>
        </w:tabs>
        <w:ind w:left="0" w:hanging="425"/>
      </w:pPr>
      <w:rPr>
        <w:rFonts w:hint="eastAsia"/>
      </w:rPr>
    </w:lvl>
    <w:lvl w:ilvl="1" w:tentative="0">
      <w:start w:val="1"/>
      <w:numFmt w:val="decimal"/>
      <w:pStyle w:val="8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7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6"/>
      <w:suff w:val="nothing"/>
      <w:lvlText w:val="%1.%2.%3　"/>
      <w:lvlJc w:val="left"/>
      <w:pPr>
        <w:ind w:left="0" w:firstLine="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98"/>
      <w:lvlText w:val="%1)"/>
      <w:lvlJc w:val="left"/>
      <w:pPr>
        <w:tabs>
          <w:tab w:val="left" w:pos="839"/>
        </w:tabs>
        <w:ind w:left="839" w:hanging="419"/>
      </w:pPr>
      <w:rPr>
        <w:rFonts w:hint="eastAsia" w:ascii="宋体" w:eastAsia="宋体"/>
        <w:b w:val="0"/>
        <w:i w:val="0"/>
        <w:sz w:val="21"/>
      </w:rPr>
    </w:lvl>
    <w:lvl w:ilvl="1" w:tentative="0">
      <w:start w:val="1"/>
      <w:numFmt w:val="decimal"/>
      <w:pStyle w:val="8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9"/>
  </w:num>
  <w:num w:numId="4">
    <w:abstractNumId w:val="2"/>
  </w:num>
  <w:num w:numId="5">
    <w:abstractNumId w:val="11"/>
  </w:num>
  <w:num w:numId="6">
    <w:abstractNumId w:val="17"/>
  </w:num>
  <w:num w:numId="7">
    <w:abstractNumId w:val="0"/>
  </w:num>
  <w:num w:numId="8">
    <w:abstractNumId w:val="12"/>
  </w:num>
  <w:num w:numId="9">
    <w:abstractNumId w:val="7"/>
  </w:num>
  <w:num w:numId="10">
    <w:abstractNumId w:val="5"/>
  </w:num>
  <w:num w:numId="11">
    <w:abstractNumId w:val="15"/>
  </w:num>
  <w:num w:numId="12">
    <w:abstractNumId w:val="13"/>
  </w:num>
  <w:num w:numId="13">
    <w:abstractNumId w:val="16"/>
  </w:num>
  <w:num w:numId="14">
    <w:abstractNumId w:val="8"/>
  </w:num>
  <w:num w:numId="15">
    <w:abstractNumId w:val="1"/>
  </w:num>
  <w:num w:numId="16">
    <w:abstractNumId w:val="4"/>
  </w:num>
  <w:num w:numId="17">
    <w:abstractNumId w:val="14"/>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6C31"/>
    <w:rsid w:val="00027280"/>
    <w:rsid w:val="000320A7"/>
    <w:rsid w:val="00035925"/>
    <w:rsid w:val="00054674"/>
    <w:rsid w:val="00064450"/>
    <w:rsid w:val="00067CDF"/>
    <w:rsid w:val="00074FBE"/>
    <w:rsid w:val="00083A09"/>
    <w:rsid w:val="0009005E"/>
    <w:rsid w:val="00092857"/>
    <w:rsid w:val="000A0009"/>
    <w:rsid w:val="000A20A9"/>
    <w:rsid w:val="000A48B1"/>
    <w:rsid w:val="000B3143"/>
    <w:rsid w:val="000B572C"/>
    <w:rsid w:val="000C6B05"/>
    <w:rsid w:val="000C6DD6"/>
    <w:rsid w:val="000C73D4"/>
    <w:rsid w:val="000D2CF3"/>
    <w:rsid w:val="000D3D4C"/>
    <w:rsid w:val="000D4F51"/>
    <w:rsid w:val="000D718B"/>
    <w:rsid w:val="000E0C46"/>
    <w:rsid w:val="000F030C"/>
    <w:rsid w:val="000F129C"/>
    <w:rsid w:val="001056DE"/>
    <w:rsid w:val="001124C0"/>
    <w:rsid w:val="00120624"/>
    <w:rsid w:val="0013175F"/>
    <w:rsid w:val="00132769"/>
    <w:rsid w:val="001512B4"/>
    <w:rsid w:val="001620A5"/>
    <w:rsid w:val="00164E53"/>
    <w:rsid w:val="0016699D"/>
    <w:rsid w:val="00175159"/>
    <w:rsid w:val="00176208"/>
    <w:rsid w:val="0018211B"/>
    <w:rsid w:val="001840D3"/>
    <w:rsid w:val="0018665E"/>
    <w:rsid w:val="001900F8"/>
    <w:rsid w:val="00191258"/>
    <w:rsid w:val="00192680"/>
    <w:rsid w:val="00193037"/>
    <w:rsid w:val="00193A2C"/>
    <w:rsid w:val="001A288E"/>
    <w:rsid w:val="001A6DC2"/>
    <w:rsid w:val="001B6DC2"/>
    <w:rsid w:val="001B737F"/>
    <w:rsid w:val="001C149C"/>
    <w:rsid w:val="001C21AC"/>
    <w:rsid w:val="001C47BA"/>
    <w:rsid w:val="001C59EA"/>
    <w:rsid w:val="001D406C"/>
    <w:rsid w:val="001D41EE"/>
    <w:rsid w:val="001E0380"/>
    <w:rsid w:val="001E13B1"/>
    <w:rsid w:val="001F3A19"/>
    <w:rsid w:val="00233DDE"/>
    <w:rsid w:val="00234467"/>
    <w:rsid w:val="00237D8D"/>
    <w:rsid w:val="00241DA2"/>
    <w:rsid w:val="00245D1B"/>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363B"/>
    <w:rsid w:val="002E5635"/>
    <w:rsid w:val="002E64C3"/>
    <w:rsid w:val="002E6A2C"/>
    <w:rsid w:val="002E6DC2"/>
    <w:rsid w:val="002F1D8C"/>
    <w:rsid w:val="002F21DA"/>
    <w:rsid w:val="002F39A0"/>
    <w:rsid w:val="00301F39"/>
    <w:rsid w:val="00307E4C"/>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0BCB"/>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61286"/>
    <w:rsid w:val="00471E91"/>
    <w:rsid w:val="00474675"/>
    <w:rsid w:val="0047470C"/>
    <w:rsid w:val="004A35F9"/>
    <w:rsid w:val="004B0F31"/>
    <w:rsid w:val="004B24C1"/>
    <w:rsid w:val="004C292F"/>
    <w:rsid w:val="00510280"/>
    <w:rsid w:val="00511956"/>
    <w:rsid w:val="00513D73"/>
    <w:rsid w:val="00514A43"/>
    <w:rsid w:val="005174E5"/>
    <w:rsid w:val="00522393"/>
    <w:rsid w:val="00522620"/>
    <w:rsid w:val="00525656"/>
    <w:rsid w:val="00532328"/>
    <w:rsid w:val="00534C02"/>
    <w:rsid w:val="0054264B"/>
    <w:rsid w:val="00543786"/>
    <w:rsid w:val="005533D7"/>
    <w:rsid w:val="005703DE"/>
    <w:rsid w:val="0058464E"/>
    <w:rsid w:val="00593B48"/>
    <w:rsid w:val="005A01CB"/>
    <w:rsid w:val="005A58FF"/>
    <w:rsid w:val="005A5EAF"/>
    <w:rsid w:val="005A64C0"/>
    <w:rsid w:val="005B3C11"/>
    <w:rsid w:val="005C1C28"/>
    <w:rsid w:val="005C6DB5"/>
    <w:rsid w:val="005E19E7"/>
    <w:rsid w:val="005E68B7"/>
    <w:rsid w:val="005F0D35"/>
    <w:rsid w:val="0061716C"/>
    <w:rsid w:val="006243A1"/>
    <w:rsid w:val="00632E56"/>
    <w:rsid w:val="00635CBA"/>
    <w:rsid w:val="0064338B"/>
    <w:rsid w:val="00646542"/>
    <w:rsid w:val="006504F4"/>
    <w:rsid w:val="00654BC9"/>
    <w:rsid w:val="006552FD"/>
    <w:rsid w:val="00663AF3"/>
    <w:rsid w:val="00666B6C"/>
    <w:rsid w:val="00682682"/>
    <w:rsid w:val="00682702"/>
    <w:rsid w:val="00682CAE"/>
    <w:rsid w:val="00692368"/>
    <w:rsid w:val="006A2EBC"/>
    <w:rsid w:val="006A5EA0"/>
    <w:rsid w:val="006A783B"/>
    <w:rsid w:val="006A7B33"/>
    <w:rsid w:val="006B2863"/>
    <w:rsid w:val="006B4E13"/>
    <w:rsid w:val="006B75DD"/>
    <w:rsid w:val="006C67E0"/>
    <w:rsid w:val="006C7ABA"/>
    <w:rsid w:val="006D0D60"/>
    <w:rsid w:val="006D1122"/>
    <w:rsid w:val="006D3C00"/>
    <w:rsid w:val="006D6CF4"/>
    <w:rsid w:val="006E3675"/>
    <w:rsid w:val="006E4A7F"/>
    <w:rsid w:val="00704DF6"/>
    <w:rsid w:val="0070651C"/>
    <w:rsid w:val="007132A3"/>
    <w:rsid w:val="00714EE0"/>
    <w:rsid w:val="00716421"/>
    <w:rsid w:val="00724EFB"/>
    <w:rsid w:val="007419C3"/>
    <w:rsid w:val="00742ED8"/>
    <w:rsid w:val="00744F22"/>
    <w:rsid w:val="007467A7"/>
    <w:rsid w:val="007469DD"/>
    <w:rsid w:val="0074741B"/>
    <w:rsid w:val="0074759E"/>
    <w:rsid w:val="007478EA"/>
    <w:rsid w:val="0075415C"/>
    <w:rsid w:val="00763502"/>
    <w:rsid w:val="00767D5B"/>
    <w:rsid w:val="007913AB"/>
    <w:rsid w:val="007914F7"/>
    <w:rsid w:val="00791E2D"/>
    <w:rsid w:val="007B1625"/>
    <w:rsid w:val="007B277D"/>
    <w:rsid w:val="007B706E"/>
    <w:rsid w:val="007B71EB"/>
    <w:rsid w:val="007C6205"/>
    <w:rsid w:val="007C686A"/>
    <w:rsid w:val="007C728E"/>
    <w:rsid w:val="007D2C53"/>
    <w:rsid w:val="007D3D60"/>
    <w:rsid w:val="007E1980"/>
    <w:rsid w:val="007E4B76"/>
    <w:rsid w:val="007E5EA8"/>
    <w:rsid w:val="007F0CA7"/>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97E80"/>
    <w:rsid w:val="008C1B58"/>
    <w:rsid w:val="008C39AE"/>
    <w:rsid w:val="008C590D"/>
    <w:rsid w:val="008D34FB"/>
    <w:rsid w:val="008D4F5F"/>
    <w:rsid w:val="008E031B"/>
    <w:rsid w:val="008E7029"/>
    <w:rsid w:val="008E7EF6"/>
    <w:rsid w:val="008F1F98"/>
    <w:rsid w:val="008F549F"/>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117C"/>
    <w:rsid w:val="00994E8F"/>
    <w:rsid w:val="009951DC"/>
    <w:rsid w:val="009959BB"/>
    <w:rsid w:val="00997158"/>
    <w:rsid w:val="009A3A7C"/>
    <w:rsid w:val="009B2ADB"/>
    <w:rsid w:val="009B603A"/>
    <w:rsid w:val="009C2D0E"/>
    <w:rsid w:val="009C3DAC"/>
    <w:rsid w:val="009C42E0"/>
    <w:rsid w:val="009D5362"/>
    <w:rsid w:val="009E1415"/>
    <w:rsid w:val="009E6116"/>
    <w:rsid w:val="00A02CE2"/>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211AB"/>
    <w:rsid w:val="00B353EB"/>
    <w:rsid w:val="00B439C4"/>
    <w:rsid w:val="00B4535E"/>
    <w:rsid w:val="00B52A8C"/>
    <w:rsid w:val="00B636A8"/>
    <w:rsid w:val="00B64A23"/>
    <w:rsid w:val="00B665C6"/>
    <w:rsid w:val="00B805AF"/>
    <w:rsid w:val="00B869EC"/>
    <w:rsid w:val="00B9397A"/>
    <w:rsid w:val="00B9633D"/>
    <w:rsid w:val="00BA0B75"/>
    <w:rsid w:val="00BA2EBE"/>
    <w:rsid w:val="00BB0F28"/>
    <w:rsid w:val="00BB458A"/>
    <w:rsid w:val="00BD00D3"/>
    <w:rsid w:val="00BD1659"/>
    <w:rsid w:val="00BD3AA9"/>
    <w:rsid w:val="00BD4A18"/>
    <w:rsid w:val="00BD6DB2"/>
    <w:rsid w:val="00BE11CF"/>
    <w:rsid w:val="00BE21AB"/>
    <w:rsid w:val="00BE55CB"/>
    <w:rsid w:val="00BF4278"/>
    <w:rsid w:val="00BF617A"/>
    <w:rsid w:val="00BF6FCE"/>
    <w:rsid w:val="00C0379D"/>
    <w:rsid w:val="00C03931"/>
    <w:rsid w:val="00C05FE3"/>
    <w:rsid w:val="00C1042D"/>
    <w:rsid w:val="00C10E51"/>
    <w:rsid w:val="00C2136D"/>
    <w:rsid w:val="00C214EE"/>
    <w:rsid w:val="00C2314B"/>
    <w:rsid w:val="00C24971"/>
    <w:rsid w:val="00C26BE5"/>
    <w:rsid w:val="00C26E4D"/>
    <w:rsid w:val="00C27909"/>
    <w:rsid w:val="00C27B03"/>
    <w:rsid w:val="00C314E1"/>
    <w:rsid w:val="00C34397"/>
    <w:rsid w:val="00C3788B"/>
    <w:rsid w:val="00C4095D"/>
    <w:rsid w:val="00C601D2"/>
    <w:rsid w:val="00C65BCC"/>
    <w:rsid w:val="00C66970"/>
    <w:rsid w:val="00C8691C"/>
    <w:rsid w:val="00CA168A"/>
    <w:rsid w:val="00CA357E"/>
    <w:rsid w:val="00CA44F9"/>
    <w:rsid w:val="00CA4A69"/>
    <w:rsid w:val="00CC3E0C"/>
    <w:rsid w:val="00CC58D3"/>
    <w:rsid w:val="00CC784D"/>
    <w:rsid w:val="00CE768E"/>
    <w:rsid w:val="00D0337B"/>
    <w:rsid w:val="00D079B2"/>
    <w:rsid w:val="00D114E9"/>
    <w:rsid w:val="00D273CA"/>
    <w:rsid w:val="00D429C6"/>
    <w:rsid w:val="00D47748"/>
    <w:rsid w:val="00D54CC3"/>
    <w:rsid w:val="00D6041A"/>
    <w:rsid w:val="00D633EB"/>
    <w:rsid w:val="00D82FF7"/>
    <w:rsid w:val="00D847FE"/>
    <w:rsid w:val="00D95C0A"/>
    <w:rsid w:val="00D964EA"/>
    <w:rsid w:val="00D966D0"/>
    <w:rsid w:val="00DA0C59"/>
    <w:rsid w:val="00DA3991"/>
    <w:rsid w:val="00DB0990"/>
    <w:rsid w:val="00DB7E6C"/>
    <w:rsid w:val="00DD5A29"/>
    <w:rsid w:val="00DD5D9D"/>
    <w:rsid w:val="00DE35CB"/>
    <w:rsid w:val="00DE6059"/>
    <w:rsid w:val="00DF21E9"/>
    <w:rsid w:val="00DF2EB5"/>
    <w:rsid w:val="00E00F14"/>
    <w:rsid w:val="00E06386"/>
    <w:rsid w:val="00E24EB4"/>
    <w:rsid w:val="00E320ED"/>
    <w:rsid w:val="00E33AFB"/>
    <w:rsid w:val="00E34218"/>
    <w:rsid w:val="00E46282"/>
    <w:rsid w:val="00E5216E"/>
    <w:rsid w:val="00E82344"/>
    <w:rsid w:val="00E83627"/>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EF10B3"/>
    <w:rsid w:val="00EF6953"/>
    <w:rsid w:val="00F11BB5"/>
    <w:rsid w:val="00F1417B"/>
    <w:rsid w:val="00F34B99"/>
    <w:rsid w:val="00F51557"/>
    <w:rsid w:val="00F52DAB"/>
    <w:rsid w:val="00F543F0"/>
    <w:rsid w:val="00F63329"/>
    <w:rsid w:val="00F74242"/>
    <w:rsid w:val="00F81D29"/>
    <w:rsid w:val="00F91C4D"/>
    <w:rsid w:val="00F92FD9"/>
    <w:rsid w:val="00FA6684"/>
    <w:rsid w:val="00FA731E"/>
    <w:rsid w:val="00FB2B38"/>
    <w:rsid w:val="00FC0EC1"/>
    <w:rsid w:val="00FC6358"/>
    <w:rsid w:val="00FD01CF"/>
    <w:rsid w:val="00FD320D"/>
    <w:rsid w:val="00FE23DE"/>
    <w:rsid w:val="C6FF20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9">
    <w:name w:val="Default Paragraph Font"/>
    <w:semiHidden/>
    <w:uiPriority w:val="0"/>
  </w:style>
  <w:style w:type="table" w:default="1" w:styleId="35">
    <w:name w:val="Normal Table"/>
    <w:semiHidden/>
    <w:uiPriority w:val="0"/>
    <w:tblPr>
      <w:tblStyle w:val="35"/>
      <w:tblCellMar>
        <w:top w:w="0" w:type="dxa"/>
        <w:left w:w="108" w:type="dxa"/>
        <w:bottom w:w="0" w:type="dxa"/>
        <w:right w:w="108" w:type="dxa"/>
      </w:tblCellMar>
    </w:tblPr>
    <w:trPr>
      <w:wBefore w:w="0" w:type="dxa"/>
    </w:tr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uiPriority w:val="39"/>
    <w:pPr>
      <w:tabs>
        <w:tab w:val="right" w:leader="dot" w:pos="9241"/>
      </w:tabs>
      <w:ind w:firstLine="102"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Balloon Text"/>
    <w:basedOn w:val="1"/>
    <w:link w:val="133"/>
    <w:uiPriority w:val="0"/>
    <w:rPr>
      <w:sz w:val="18"/>
      <w:szCs w:val="18"/>
    </w:rPr>
  </w:style>
  <w:style w:type="paragraph" w:styleId="15">
    <w:name w:val="footer"/>
    <w:basedOn w:val="1"/>
    <w:uiPriority w:val="0"/>
    <w:pPr>
      <w:snapToGrid w:val="0"/>
      <w:ind w:right="210" w:rightChars="100"/>
      <w:jc w:val="right"/>
    </w:pPr>
    <w:rPr>
      <w:sz w:val="18"/>
      <w:szCs w:val="18"/>
    </w:rPr>
  </w:style>
  <w:style w:type="paragraph" w:styleId="16">
    <w:name w:val="header"/>
    <w:basedOn w:val="1"/>
    <w:uiPriority w:val="0"/>
    <w:pPr>
      <w:snapToGrid w:val="0"/>
      <w:jc w:val="left"/>
    </w:pPr>
    <w:rPr>
      <w:sz w:val="18"/>
      <w:szCs w:val="18"/>
    </w:rPr>
  </w:style>
  <w:style w:type="paragraph" w:styleId="17">
    <w:name w:val="toc 1"/>
    <w:basedOn w:val="1"/>
    <w:next w:val="1"/>
    <w:uiPriority w:val="39"/>
    <w:pPr>
      <w:tabs>
        <w:tab w:val="right" w:leader="dot" w:pos="9241"/>
      </w:tabs>
      <w:spacing w:before="25" w:beforeLines="25" w:after="25" w:afterLines="25"/>
      <w:jc w:val="left"/>
    </w:pPr>
    <w:rPr>
      <w:rFonts w:ascii="宋体"/>
      <w:szCs w:val="21"/>
    </w:rPr>
  </w:style>
  <w:style w:type="paragraph" w:styleId="18">
    <w:name w:val="toc 4"/>
    <w:basedOn w:val="1"/>
    <w:next w:val="1"/>
    <w:semiHidden/>
    <w:uiPriority w:val="0"/>
    <w:pPr>
      <w:tabs>
        <w:tab w:val="right" w:leader="dot" w:pos="9241"/>
      </w:tabs>
      <w:ind w:firstLine="198"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129"/>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uiPriority w:val="0"/>
    <w:pPr>
      <w:tabs>
        <w:tab w:val="right" w:leader="dot" w:pos="9241"/>
      </w:tabs>
      <w:ind w:firstLine="403"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1"/>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uiPriority w:val="0"/>
    <w:pPr>
      <w:ind w:left="420" w:hanging="210"/>
      <w:jc w:val="left"/>
    </w:pPr>
    <w:rPr>
      <w:rFonts w:ascii="Calibri" w:hAnsi="Calibri"/>
      <w:sz w:val="20"/>
      <w:szCs w:val="20"/>
    </w:rPr>
  </w:style>
  <w:style w:type="character" w:styleId="30">
    <w:name w:val="endnote reference"/>
    <w:semiHidden/>
    <w:uiPriority w:val="0"/>
    <w:rPr>
      <w:vertAlign w:val="superscript"/>
    </w:rPr>
  </w:style>
  <w:style w:type="character" w:styleId="31">
    <w:name w:val="page number"/>
    <w:uiPriority w:val="0"/>
    <w:rPr>
      <w:rFonts w:ascii="Times New Roman" w:hAnsi="Times New Roman" w:eastAsia="宋体"/>
      <w:sz w:val="18"/>
    </w:rPr>
  </w:style>
  <w:style w:type="character" w:styleId="32">
    <w:name w:val="FollowedHyperlink"/>
    <w:uiPriority w:val="0"/>
    <w:rPr>
      <w:color w:val="800080"/>
      <w:u w:val="single"/>
    </w:rPr>
  </w:style>
  <w:style w:type="character" w:styleId="33">
    <w:name w:val="Hyperlink"/>
    <w:uiPriority w:val="99"/>
    <w:rPr>
      <w:color w:val="0000FF"/>
      <w:spacing w:val="0"/>
      <w:w w:val="100"/>
      <w:szCs w:val="21"/>
      <w:u w:val="single"/>
      <w:lang/>
    </w:rPr>
  </w:style>
  <w:style w:type="character" w:styleId="34">
    <w:name w:val="footnote reference"/>
    <w:semiHidden/>
    <w:uiPriority w:val="0"/>
    <w:rPr>
      <w:vertAlign w:val="superscript"/>
    </w:rPr>
  </w:style>
  <w:style w:type="table" w:styleId="36">
    <w:name w:val="Table Grid"/>
    <w:basedOn w:val="35"/>
    <w:uiPriority w:val="0"/>
    <w:rPr>
      <w:rFonts w:ascii="宋体"/>
      <w:sz w:val="18"/>
      <w:szCs w:val="18"/>
    </w:rPr>
    <w:tblPr>
      <w:tblStyle w:val="3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7">
    <w:name w:val="一级条标题"/>
    <w:next w:val="21"/>
    <w:qFormat/>
    <w:uiPriority w:val="0"/>
    <w:pPr>
      <w:numPr>
        <w:ilvl w:val="1"/>
        <w:numId w:val="2"/>
      </w:numPr>
      <w:spacing w:before="156" w:beforeLines="50" w:after="156" w:afterLines="50"/>
      <w:outlineLvl w:val="2"/>
    </w:pPr>
    <w:rPr>
      <w:rFonts w:ascii="黑体" w:eastAsia="黑体"/>
      <w:sz w:val="21"/>
      <w:szCs w:val="21"/>
      <w:lang w:val="en-US" w:eastAsia="zh-CN" w:bidi="ar-SA"/>
    </w:rPr>
  </w:style>
  <w:style w:type="paragraph" w:customStyle="1" w:styleId="38">
    <w:name w:val="标准书脚_奇数页"/>
    <w:uiPriority w:val="0"/>
    <w:pPr>
      <w:spacing w:before="120"/>
      <w:ind w:right="198"/>
      <w:jc w:val="right"/>
    </w:pPr>
    <w:rPr>
      <w:rFonts w:ascii="宋体"/>
      <w:sz w:val="18"/>
      <w:szCs w:val="18"/>
      <w:lang w:val="en-US" w:eastAsia="zh-CN" w:bidi="ar-SA"/>
    </w:rPr>
  </w:style>
  <w:style w:type="paragraph" w:customStyle="1" w:styleId="39">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40">
    <w:name w:val="章标题"/>
    <w:next w:val="21"/>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41">
    <w:name w:val="二级条标题"/>
    <w:basedOn w:val="37"/>
    <w:next w:val="21"/>
    <w:qFormat/>
    <w:uiPriority w:val="0"/>
    <w:pPr>
      <w:numPr>
        <w:ilvl w:val="2"/>
        <w:numId w:val="2"/>
      </w:numPr>
      <w:spacing w:before="50" w:after="50"/>
      <w:outlineLvl w:val="3"/>
    </w:pPr>
  </w:style>
  <w:style w:type="paragraph" w:customStyle="1" w:styleId="42">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43">
    <w:name w:val="列项——（一级）"/>
    <w:uiPriority w:val="0"/>
    <w:pPr>
      <w:widowControl w:val="0"/>
      <w:numPr>
        <w:ilvl w:val="0"/>
        <w:numId w:val="3"/>
      </w:numPr>
      <w:jc w:val="both"/>
    </w:pPr>
    <w:rPr>
      <w:rFonts w:ascii="宋体"/>
      <w:sz w:val="21"/>
      <w:lang w:val="en-US" w:eastAsia="zh-CN" w:bidi="ar-SA"/>
    </w:rPr>
  </w:style>
  <w:style w:type="paragraph" w:customStyle="1" w:styleId="44">
    <w:name w:val="列项●（二级）"/>
    <w:uiPriority w:val="0"/>
    <w:pPr>
      <w:numPr>
        <w:ilvl w:val="1"/>
        <w:numId w:val="3"/>
      </w:numPr>
      <w:tabs>
        <w:tab w:val="left" w:pos="840"/>
      </w:tabs>
      <w:jc w:val="both"/>
    </w:pPr>
    <w:rPr>
      <w:rFonts w:ascii="宋体"/>
      <w:sz w:val="21"/>
      <w:lang w:val="en-US" w:eastAsia="zh-CN" w:bidi="ar-SA"/>
    </w:rPr>
  </w:style>
  <w:style w:type="paragraph" w:customStyle="1" w:styleId="45">
    <w:name w:val="目次、标准名称标题"/>
    <w:basedOn w:val="1"/>
    <w:next w:val="2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三级条标题"/>
    <w:basedOn w:val="41"/>
    <w:next w:val="21"/>
    <w:qFormat/>
    <w:uiPriority w:val="0"/>
    <w:pPr>
      <w:numPr>
        <w:ilvl w:val="0"/>
        <w:numId w:val="0"/>
      </w:numPr>
      <w:outlineLvl w:val="4"/>
    </w:pPr>
  </w:style>
  <w:style w:type="paragraph" w:customStyle="1" w:styleId="47">
    <w:name w:val="示例"/>
    <w:next w:val="48"/>
    <w:uiPriority w:val="0"/>
    <w:pPr>
      <w:widowControl w:val="0"/>
      <w:numPr>
        <w:ilvl w:val="0"/>
        <w:numId w:val="4"/>
      </w:numPr>
      <w:jc w:val="both"/>
    </w:pPr>
    <w:rPr>
      <w:rFonts w:ascii="宋体"/>
      <w:sz w:val="18"/>
      <w:szCs w:val="18"/>
      <w:lang w:val="en-US" w:eastAsia="zh-CN" w:bidi="ar-SA"/>
    </w:rPr>
  </w:style>
  <w:style w:type="paragraph" w:customStyle="1" w:styleId="48">
    <w:name w:val="示例内容"/>
    <w:uiPriority w:val="0"/>
    <w:pPr>
      <w:ind w:firstLine="200" w:firstLineChars="200"/>
    </w:pPr>
    <w:rPr>
      <w:rFonts w:ascii="宋体"/>
      <w:sz w:val="18"/>
      <w:szCs w:val="18"/>
      <w:lang w:val="en-US" w:eastAsia="zh-CN" w:bidi="ar-SA"/>
    </w:rPr>
  </w:style>
  <w:style w:type="paragraph" w:customStyle="1" w:styleId="49">
    <w:name w:val="数字编号列项（二级）"/>
    <w:uiPriority w:val="0"/>
    <w:pPr>
      <w:numPr>
        <w:ilvl w:val="1"/>
        <w:numId w:val="5"/>
      </w:numPr>
      <w:jc w:val="both"/>
    </w:pPr>
    <w:rPr>
      <w:rFonts w:ascii="宋体"/>
      <w:sz w:val="21"/>
      <w:lang w:val="en-US" w:eastAsia="zh-CN" w:bidi="ar-SA"/>
    </w:rPr>
  </w:style>
  <w:style w:type="paragraph" w:customStyle="1" w:styleId="50">
    <w:name w:val="四级条标题"/>
    <w:basedOn w:val="46"/>
    <w:next w:val="21"/>
    <w:qFormat/>
    <w:uiPriority w:val="0"/>
    <w:pPr>
      <w:numPr>
        <w:ilvl w:val="4"/>
        <w:numId w:val="2"/>
      </w:numPr>
      <w:outlineLvl w:val="5"/>
    </w:pPr>
  </w:style>
  <w:style w:type="paragraph" w:customStyle="1" w:styleId="51">
    <w:name w:val="五级条标题"/>
    <w:basedOn w:val="50"/>
    <w:next w:val="21"/>
    <w:qFormat/>
    <w:uiPriority w:val="0"/>
    <w:pPr>
      <w:numPr>
        <w:ilvl w:val="5"/>
        <w:numId w:val="2"/>
      </w:numPr>
      <w:outlineLvl w:val="6"/>
    </w:pPr>
  </w:style>
  <w:style w:type="paragraph" w:customStyle="1" w:styleId="52">
    <w:name w:val="注："/>
    <w:next w:val="21"/>
    <w:uiPriority w:val="0"/>
    <w:pPr>
      <w:widowControl w:val="0"/>
      <w:numPr>
        <w:ilvl w:val="0"/>
        <w:numId w:val="6"/>
      </w:numPr>
      <w:autoSpaceDE w:val="0"/>
      <w:autoSpaceDN w:val="0"/>
      <w:jc w:val="both"/>
    </w:pPr>
    <w:rPr>
      <w:rFonts w:ascii="宋体"/>
      <w:sz w:val="18"/>
      <w:szCs w:val="18"/>
      <w:lang w:val="en-US" w:eastAsia="zh-CN" w:bidi="ar-SA"/>
    </w:rPr>
  </w:style>
  <w:style w:type="paragraph" w:customStyle="1" w:styleId="53">
    <w:name w:val="注×："/>
    <w:uiPriority w:val="0"/>
    <w:pPr>
      <w:widowControl w:val="0"/>
      <w:numPr>
        <w:ilvl w:val="0"/>
        <w:numId w:val="7"/>
      </w:numPr>
      <w:autoSpaceDE w:val="0"/>
      <w:autoSpaceDN w:val="0"/>
      <w:jc w:val="both"/>
    </w:pPr>
    <w:rPr>
      <w:rFonts w:ascii="宋体"/>
      <w:sz w:val="18"/>
      <w:szCs w:val="18"/>
      <w:lang w:val="en-US" w:eastAsia="zh-CN" w:bidi="ar-SA"/>
    </w:rPr>
  </w:style>
  <w:style w:type="paragraph" w:customStyle="1" w:styleId="54">
    <w:name w:val="字母编号列项（一级）"/>
    <w:uiPriority w:val="0"/>
    <w:pPr>
      <w:numPr>
        <w:ilvl w:val="0"/>
        <w:numId w:val="5"/>
      </w:numPr>
      <w:jc w:val="both"/>
    </w:pPr>
    <w:rPr>
      <w:rFonts w:ascii="宋体"/>
      <w:sz w:val="21"/>
      <w:lang w:val="en-US" w:eastAsia="zh-CN" w:bidi="ar-SA"/>
    </w:rPr>
  </w:style>
  <w:style w:type="paragraph" w:customStyle="1" w:styleId="55">
    <w:name w:val="列项◆（三级）"/>
    <w:basedOn w:val="1"/>
    <w:uiPriority w:val="0"/>
    <w:pPr>
      <w:numPr>
        <w:ilvl w:val="2"/>
        <w:numId w:val="3"/>
      </w:numPr>
    </w:pPr>
    <w:rPr>
      <w:rFonts w:ascii="宋体"/>
      <w:szCs w:val="21"/>
    </w:rPr>
  </w:style>
  <w:style w:type="paragraph" w:customStyle="1" w:styleId="56">
    <w:name w:val="编号列项（三级）"/>
    <w:uiPriority w:val="0"/>
    <w:rPr>
      <w:rFonts w:ascii="宋体"/>
      <w:sz w:val="21"/>
      <w:lang w:val="en-US" w:eastAsia="zh-CN" w:bidi="ar-SA"/>
    </w:rPr>
  </w:style>
  <w:style w:type="paragraph" w:customStyle="1" w:styleId="57">
    <w:name w:val="示例×："/>
    <w:basedOn w:val="40"/>
    <w:qFormat/>
    <w:uiPriority w:val="0"/>
    <w:pPr>
      <w:numPr>
        <w:ilvl w:val="0"/>
        <w:numId w:val="8"/>
      </w:numPr>
      <w:spacing w:before="0" w:beforeLines="0" w:after="0" w:afterLines="0"/>
      <w:outlineLvl w:val="9"/>
    </w:pPr>
    <w:rPr>
      <w:rFonts w:ascii="宋体" w:eastAsia="宋体"/>
      <w:sz w:val="18"/>
      <w:szCs w:val="18"/>
    </w:rPr>
  </w:style>
  <w:style w:type="paragraph" w:customStyle="1" w:styleId="58">
    <w:name w:val="二级无"/>
    <w:basedOn w:val="41"/>
    <w:uiPriority w:val="0"/>
    <w:pPr>
      <w:spacing w:before="0" w:beforeLines="0" w:after="0" w:afterLines="0"/>
    </w:pPr>
    <w:rPr>
      <w:rFonts w:ascii="宋体" w:eastAsia="宋体"/>
    </w:rPr>
  </w:style>
  <w:style w:type="paragraph" w:customStyle="1" w:styleId="59">
    <w:name w:val="注：（正文）"/>
    <w:basedOn w:val="52"/>
    <w:next w:val="21"/>
    <w:uiPriority w:val="0"/>
    <w:pPr>
      <w:numPr>
        <w:ilvl w:val="0"/>
        <w:numId w:val="9"/>
      </w:numPr>
    </w:pPr>
  </w:style>
  <w:style w:type="paragraph" w:customStyle="1" w:styleId="60">
    <w:name w:val="注×：（正文）"/>
    <w:uiPriority w:val="0"/>
    <w:pPr>
      <w:numPr>
        <w:ilvl w:val="0"/>
        <w:numId w:val="10"/>
      </w:numPr>
      <w:jc w:val="both"/>
    </w:pPr>
    <w:rPr>
      <w:rFonts w:ascii="宋体"/>
      <w:sz w:val="18"/>
      <w:szCs w:val="18"/>
      <w:lang w:val="en-US" w:eastAsia="zh-CN" w:bidi="ar-SA"/>
    </w:rPr>
  </w:style>
  <w:style w:type="paragraph" w:customStyle="1" w:styleId="61">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63">
    <w:name w:val="标准书脚_偶数页"/>
    <w:uiPriority w:val="0"/>
    <w:pPr>
      <w:spacing w:before="120"/>
      <w:ind w:left="221"/>
    </w:pPr>
    <w:rPr>
      <w:rFonts w:ascii="宋体"/>
      <w:sz w:val="18"/>
      <w:szCs w:val="18"/>
      <w:lang w:val="en-US" w:eastAsia="zh-CN" w:bidi="ar-SA"/>
    </w:rPr>
  </w:style>
  <w:style w:type="paragraph" w:customStyle="1" w:styleId="64">
    <w:name w:val="标准书眉_偶数页"/>
    <w:basedOn w:val="39"/>
    <w:next w:val="1"/>
    <w:uiPriority w:val="0"/>
    <w:pPr>
      <w:jc w:val="left"/>
    </w:pPr>
    <w:rPr>
      <w:rFonts w:ascii="黑体" w:eastAsia="黑体"/>
    </w:rPr>
  </w:style>
  <w:style w:type="paragraph" w:customStyle="1" w:styleId="65">
    <w:name w:val="标准书眉一"/>
    <w:uiPriority w:val="0"/>
    <w:pPr>
      <w:jc w:val="both"/>
    </w:pPr>
    <w:rPr>
      <w:lang w:val="en-US" w:eastAsia="zh-CN" w:bidi="ar-SA"/>
    </w:rPr>
  </w:style>
  <w:style w:type="paragraph" w:customStyle="1" w:styleId="66">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发布部门"/>
    <w:next w:val="21"/>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69">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70">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71">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72">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73">
    <w:name w:val="封面标准英文名称"/>
    <w:basedOn w:val="72"/>
    <w:uiPriority w:val="0"/>
    <w:pPr>
      <w:spacing w:before="370" w:line="400" w:lineRule="exact"/>
    </w:pPr>
    <w:rPr>
      <w:rFonts w:ascii="Times New Roman"/>
      <w:sz w:val="28"/>
      <w:szCs w:val="28"/>
    </w:rPr>
  </w:style>
  <w:style w:type="paragraph" w:customStyle="1" w:styleId="74">
    <w:name w:val="封面一致性程度标识"/>
    <w:basedOn w:val="73"/>
    <w:uiPriority w:val="0"/>
    <w:pPr>
      <w:spacing w:before="440"/>
    </w:pPr>
    <w:rPr>
      <w:rFonts w:ascii="宋体" w:eastAsia="宋体"/>
    </w:rPr>
  </w:style>
  <w:style w:type="paragraph" w:customStyle="1" w:styleId="75">
    <w:name w:val="封面标准文稿类别"/>
    <w:basedOn w:val="74"/>
    <w:uiPriority w:val="0"/>
    <w:pPr>
      <w:spacing w:after="160" w:line="240" w:lineRule="auto"/>
    </w:pPr>
    <w:rPr>
      <w:sz w:val="24"/>
    </w:rPr>
  </w:style>
  <w:style w:type="paragraph" w:customStyle="1" w:styleId="76">
    <w:name w:val="封面标准文稿编辑信息"/>
    <w:basedOn w:val="75"/>
    <w:uiPriority w:val="0"/>
    <w:pPr>
      <w:spacing w:before="180" w:line="180" w:lineRule="exact"/>
    </w:pPr>
    <w:rPr>
      <w:sz w:val="21"/>
    </w:rPr>
  </w:style>
  <w:style w:type="paragraph" w:customStyle="1" w:styleId="77">
    <w:name w:val="封面正文"/>
    <w:uiPriority w:val="0"/>
    <w:pPr>
      <w:jc w:val="both"/>
    </w:pPr>
    <w:rPr>
      <w:lang w:val="en-US" w:eastAsia="zh-CN" w:bidi="ar-SA"/>
    </w:rPr>
  </w:style>
  <w:style w:type="paragraph" w:customStyle="1" w:styleId="78">
    <w:name w:val="附录标识"/>
    <w:basedOn w:val="1"/>
    <w:next w:val="21"/>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9">
    <w:name w:val="附录标题"/>
    <w:basedOn w:val="21"/>
    <w:next w:val="21"/>
    <w:uiPriority w:val="0"/>
    <w:pPr>
      <w:ind w:firstLine="0" w:firstLineChars="0"/>
      <w:jc w:val="center"/>
    </w:pPr>
    <w:rPr>
      <w:rFonts w:ascii="黑体" w:eastAsia="黑体"/>
    </w:rPr>
  </w:style>
  <w:style w:type="paragraph" w:customStyle="1" w:styleId="80">
    <w:name w:val="附录表标号"/>
    <w:basedOn w:val="1"/>
    <w:next w:val="21"/>
    <w:uiPriority w:val="0"/>
    <w:pPr>
      <w:numPr>
        <w:ilvl w:val="0"/>
        <w:numId w:val="12"/>
      </w:numPr>
      <w:tabs>
        <w:tab w:val="clear" w:pos="0"/>
      </w:tabs>
      <w:spacing w:line="14" w:lineRule="exact"/>
      <w:ind w:left="811" w:hanging="448"/>
      <w:jc w:val="center"/>
      <w:outlineLvl w:val="0"/>
    </w:pPr>
    <w:rPr>
      <w:color w:val="FFFFFF"/>
    </w:rPr>
  </w:style>
  <w:style w:type="paragraph" w:customStyle="1" w:styleId="81">
    <w:name w:val="附录表标题"/>
    <w:basedOn w:val="1"/>
    <w:next w:val="21"/>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82">
    <w:name w:val="附录二级条标题"/>
    <w:basedOn w:val="1"/>
    <w:next w:val="21"/>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3">
    <w:name w:val="附录二级无"/>
    <w:basedOn w:val="82"/>
    <w:uiPriority w:val="0"/>
    <w:pPr>
      <w:tabs>
        <w:tab w:val="clear" w:pos="360"/>
      </w:tabs>
      <w:spacing w:before="0" w:beforeLines="0" w:after="0" w:afterLines="0"/>
    </w:pPr>
    <w:rPr>
      <w:rFonts w:ascii="宋体" w:eastAsia="宋体"/>
      <w:szCs w:val="21"/>
    </w:rPr>
  </w:style>
  <w:style w:type="paragraph" w:customStyle="1" w:styleId="84">
    <w:name w:val="附录公式"/>
    <w:basedOn w:val="21"/>
    <w:next w:val="21"/>
    <w:link w:val="131"/>
    <w:qFormat/>
    <w:uiPriority w:val="0"/>
  </w:style>
  <w:style w:type="paragraph" w:customStyle="1" w:styleId="85">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lang/>
    </w:rPr>
  </w:style>
  <w:style w:type="paragraph" w:customStyle="1" w:styleId="86">
    <w:name w:val="附录三级条标题"/>
    <w:basedOn w:val="82"/>
    <w:next w:val="21"/>
    <w:uiPriority w:val="0"/>
    <w:pPr>
      <w:numPr>
        <w:ilvl w:val="4"/>
        <w:numId w:val="11"/>
      </w:numPr>
      <w:outlineLvl w:val="4"/>
    </w:pPr>
  </w:style>
  <w:style w:type="paragraph" w:customStyle="1" w:styleId="87">
    <w:name w:val="附录三级无"/>
    <w:basedOn w:val="86"/>
    <w:uiPriority w:val="0"/>
    <w:pPr>
      <w:tabs>
        <w:tab w:val="clear" w:pos="360"/>
      </w:tabs>
      <w:spacing w:before="0" w:beforeLines="0" w:after="0" w:afterLines="0"/>
    </w:pPr>
    <w:rPr>
      <w:rFonts w:ascii="宋体" w:eastAsia="宋体"/>
      <w:szCs w:val="21"/>
    </w:rPr>
  </w:style>
  <w:style w:type="paragraph" w:customStyle="1" w:styleId="88">
    <w:name w:val="附录数字编号列项（二级）"/>
    <w:qFormat/>
    <w:uiPriority w:val="0"/>
    <w:pPr>
      <w:numPr>
        <w:ilvl w:val="1"/>
        <w:numId w:val="13"/>
      </w:numPr>
    </w:pPr>
    <w:rPr>
      <w:rFonts w:ascii="宋体"/>
      <w:sz w:val="21"/>
      <w:lang w:val="en-US" w:eastAsia="zh-CN" w:bidi="ar-SA"/>
    </w:rPr>
  </w:style>
  <w:style w:type="paragraph" w:customStyle="1" w:styleId="89">
    <w:name w:val="附录四级条标题"/>
    <w:basedOn w:val="86"/>
    <w:next w:val="21"/>
    <w:uiPriority w:val="0"/>
    <w:pPr>
      <w:numPr>
        <w:ilvl w:val="5"/>
        <w:numId w:val="11"/>
      </w:numPr>
      <w:outlineLvl w:val="5"/>
    </w:pPr>
  </w:style>
  <w:style w:type="paragraph" w:customStyle="1" w:styleId="90">
    <w:name w:val="附录四级无"/>
    <w:basedOn w:val="89"/>
    <w:uiPriority w:val="0"/>
    <w:pPr>
      <w:tabs>
        <w:tab w:val="clear" w:pos="360"/>
      </w:tabs>
      <w:spacing w:before="0" w:beforeLines="0" w:after="0" w:afterLines="0"/>
    </w:pPr>
    <w:rPr>
      <w:rFonts w:ascii="宋体" w:eastAsia="宋体"/>
      <w:szCs w:val="21"/>
    </w:rPr>
  </w:style>
  <w:style w:type="paragraph" w:customStyle="1" w:styleId="91">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2">
    <w:name w:val="附录图标题"/>
    <w:basedOn w:val="1"/>
    <w:next w:val="21"/>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93">
    <w:name w:val="附录五级条标题"/>
    <w:basedOn w:val="89"/>
    <w:next w:val="21"/>
    <w:uiPriority w:val="0"/>
    <w:pPr>
      <w:numPr>
        <w:ilvl w:val="6"/>
        <w:numId w:val="11"/>
      </w:numPr>
      <w:outlineLvl w:val="6"/>
    </w:pPr>
  </w:style>
  <w:style w:type="paragraph" w:customStyle="1" w:styleId="94">
    <w:name w:val="附录五级无"/>
    <w:basedOn w:val="93"/>
    <w:uiPriority w:val="0"/>
    <w:pPr>
      <w:tabs>
        <w:tab w:val="clear" w:pos="360"/>
      </w:tabs>
      <w:spacing w:before="0" w:beforeLines="0" w:after="0" w:afterLines="0"/>
    </w:pPr>
    <w:rPr>
      <w:rFonts w:ascii="宋体" w:eastAsia="宋体"/>
      <w:szCs w:val="21"/>
    </w:rPr>
  </w:style>
  <w:style w:type="paragraph" w:customStyle="1" w:styleId="95">
    <w:name w:val="附录章标题"/>
    <w:next w:val="21"/>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96">
    <w:name w:val="附录一级条标题"/>
    <w:basedOn w:val="95"/>
    <w:next w:val="21"/>
    <w:uiPriority w:val="0"/>
    <w:pPr>
      <w:numPr>
        <w:ilvl w:val="2"/>
        <w:numId w:val="11"/>
      </w:numPr>
      <w:autoSpaceDN w:val="0"/>
      <w:spacing w:before="50" w:beforeLines="50" w:after="50" w:afterLines="50"/>
      <w:outlineLvl w:val="2"/>
    </w:pPr>
  </w:style>
  <w:style w:type="paragraph" w:customStyle="1" w:styleId="97">
    <w:name w:val="附录一级无"/>
    <w:basedOn w:val="96"/>
    <w:uiPriority w:val="0"/>
    <w:pPr>
      <w:tabs>
        <w:tab w:val="clear" w:pos="360"/>
      </w:tabs>
      <w:spacing w:before="0" w:beforeLines="0" w:after="0" w:afterLines="0"/>
    </w:pPr>
    <w:rPr>
      <w:rFonts w:ascii="宋体" w:eastAsia="宋体"/>
      <w:szCs w:val="21"/>
    </w:rPr>
  </w:style>
  <w:style w:type="paragraph" w:customStyle="1" w:styleId="98">
    <w:name w:val="附录字母编号列项（一级）"/>
    <w:qFormat/>
    <w:uiPriority w:val="0"/>
    <w:pPr>
      <w:numPr>
        <w:ilvl w:val="0"/>
        <w:numId w:val="13"/>
      </w:numPr>
    </w:pPr>
    <w:rPr>
      <w:rFonts w:ascii="宋体"/>
      <w:sz w:val="21"/>
      <w:lang w:val="en-US" w:eastAsia="zh-CN" w:bidi="ar-SA"/>
    </w:rPr>
  </w:style>
  <w:style w:type="paragraph" w:customStyle="1" w:styleId="99">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0">
    <w:name w:val="列项说明数字编号"/>
    <w:uiPriority w:val="0"/>
    <w:pPr>
      <w:ind w:left="600" w:leftChars="400" w:hanging="200" w:hangingChars="200"/>
    </w:pPr>
    <w:rPr>
      <w:rFonts w:ascii="宋体"/>
      <w:sz w:val="21"/>
      <w:lang w:val="en-US" w:eastAsia="zh-CN" w:bidi="ar-SA"/>
    </w:rPr>
  </w:style>
  <w:style w:type="paragraph" w:customStyle="1" w:styleId="101">
    <w:name w:val="目次、索引正文"/>
    <w:uiPriority w:val="0"/>
    <w:pPr>
      <w:spacing w:line="320" w:lineRule="exact"/>
      <w:jc w:val="both"/>
    </w:pPr>
    <w:rPr>
      <w:rFonts w:ascii="宋体"/>
      <w:sz w:val="21"/>
      <w:lang w:val="en-US" w:eastAsia="zh-CN" w:bidi="ar-SA"/>
    </w:rPr>
  </w:style>
  <w:style w:type="paragraph" w:customStyle="1" w:styleId="102">
    <w:name w:val="其他标准标志"/>
    <w:basedOn w:val="61"/>
    <w:uiPriority w:val="0"/>
    <w:pPr>
      <w:framePr w:w="6101" w:vAnchor="page" w:hAnchor="page" w:x="4673" w:y="942"/>
    </w:pPr>
    <w:rPr>
      <w:w w:val="130"/>
    </w:rPr>
  </w:style>
  <w:style w:type="paragraph" w:customStyle="1" w:styleId="103">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04">
    <w:name w:val="其他发布部门"/>
    <w:basedOn w:val="68"/>
    <w:uiPriority w:val="0"/>
    <w:pPr>
      <w:framePr w:y="15310"/>
      <w:spacing w:line="0" w:lineRule="atLeast"/>
    </w:pPr>
    <w:rPr>
      <w:rFonts w:ascii="黑体" w:eastAsia="黑体"/>
      <w:b w:val="0"/>
    </w:rPr>
  </w:style>
  <w:style w:type="paragraph" w:customStyle="1" w:styleId="105">
    <w:name w:val="前言、引言标题"/>
    <w:next w:val="21"/>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06">
    <w:name w:val="三级无"/>
    <w:basedOn w:val="46"/>
    <w:uiPriority w:val="0"/>
    <w:pPr>
      <w:spacing w:before="0" w:beforeLines="0" w:after="0" w:afterLines="0"/>
    </w:pPr>
    <w:rPr>
      <w:rFonts w:ascii="宋体" w:eastAsia="宋体"/>
    </w:rPr>
  </w:style>
  <w:style w:type="paragraph" w:customStyle="1" w:styleId="107">
    <w:name w:val="实施日期"/>
    <w:basedOn w:val="69"/>
    <w:uiPriority w:val="0"/>
    <w:pPr>
      <w:framePr w:vAnchor="page" w:hAnchor="page"/>
      <w:jc w:val="right"/>
    </w:pPr>
  </w:style>
  <w:style w:type="paragraph" w:customStyle="1" w:styleId="108">
    <w:name w:val="示例后文字"/>
    <w:basedOn w:val="21"/>
    <w:next w:val="21"/>
    <w:qFormat/>
    <w:uiPriority w:val="0"/>
    <w:pPr>
      <w:ind w:firstLine="360"/>
    </w:pPr>
    <w:rPr>
      <w:sz w:val="18"/>
    </w:rPr>
  </w:style>
  <w:style w:type="paragraph" w:customStyle="1" w:styleId="109">
    <w:name w:val="首示例"/>
    <w:next w:val="21"/>
    <w:link w:val="132"/>
    <w:qFormat/>
    <w:uiPriority w:val="0"/>
    <w:pPr>
      <w:numPr>
        <w:ilvl w:val="0"/>
        <w:numId w:val="15"/>
      </w:numPr>
      <w:tabs>
        <w:tab w:val="left" w:pos="360"/>
      </w:tabs>
      <w:ind w:firstLine="0"/>
    </w:pPr>
    <w:rPr>
      <w:rFonts w:ascii="宋体" w:hAnsi="宋体"/>
      <w:kern w:val="2"/>
      <w:sz w:val="18"/>
      <w:szCs w:val="18"/>
      <w:lang w:val="en-US" w:eastAsia="zh-CN" w:bidi="ar-SA"/>
    </w:rPr>
  </w:style>
  <w:style w:type="paragraph" w:customStyle="1" w:styleId="110">
    <w:name w:val="四级无"/>
    <w:basedOn w:val="50"/>
    <w:uiPriority w:val="0"/>
    <w:pPr>
      <w:spacing w:before="0" w:beforeLines="0" w:after="0" w:afterLines="0"/>
    </w:pPr>
    <w:rPr>
      <w:rFonts w:ascii="宋体" w:eastAsia="宋体"/>
    </w:rPr>
  </w:style>
  <w:style w:type="paragraph" w:customStyle="1" w:styleId="111">
    <w:name w:val="条文脚注"/>
    <w:basedOn w:val="22"/>
    <w:uiPriority w:val="0"/>
    <w:pPr>
      <w:numPr>
        <w:ilvl w:val="0"/>
        <w:numId w:val="0"/>
      </w:numPr>
      <w:jc w:val="both"/>
    </w:pPr>
    <w:rPr>
      <w:rFonts w:ascii="宋体"/>
    </w:rPr>
  </w:style>
  <w:style w:type="paragraph" w:customStyle="1" w:styleId="112">
    <w:name w:val="图标脚注说明"/>
    <w:basedOn w:val="21"/>
    <w:uiPriority w:val="0"/>
    <w:pPr>
      <w:ind w:left="840" w:hanging="420" w:firstLineChars="0"/>
    </w:pPr>
    <w:rPr>
      <w:sz w:val="18"/>
      <w:szCs w:val="18"/>
    </w:rPr>
  </w:style>
  <w:style w:type="paragraph" w:customStyle="1" w:styleId="113">
    <w:name w:val="图表脚注说明"/>
    <w:basedOn w:val="1"/>
    <w:uiPriority w:val="0"/>
    <w:pPr>
      <w:numPr>
        <w:ilvl w:val="0"/>
        <w:numId w:val="16"/>
      </w:numPr>
    </w:pPr>
    <w:rPr>
      <w:rFonts w:ascii="宋体"/>
      <w:sz w:val="18"/>
      <w:szCs w:val="18"/>
    </w:rPr>
  </w:style>
  <w:style w:type="paragraph" w:customStyle="1" w:styleId="114">
    <w:name w:val="图的脚注"/>
    <w:next w:val="21"/>
    <w:qFormat/>
    <w:uiPriority w:val="0"/>
    <w:pPr>
      <w:widowControl w:val="0"/>
      <w:ind w:left="840" w:leftChars="200" w:hanging="420" w:hangingChars="200"/>
      <w:jc w:val="both"/>
    </w:pPr>
    <w:rPr>
      <w:rFonts w:ascii="宋体"/>
      <w:sz w:val="18"/>
      <w:lang w:val="en-US" w:eastAsia="zh-CN" w:bidi="ar-SA"/>
    </w:rPr>
  </w:style>
  <w:style w:type="paragraph" w:customStyle="1" w:styleId="115">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16">
    <w:name w:val="五级无"/>
    <w:basedOn w:val="51"/>
    <w:uiPriority w:val="0"/>
    <w:pPr>
      <w:spacing w:before="0" w:beforeLines="0" w:after="0" w:afterLines="0"/>
    </w:pPr>
    <w:rPr>
      <w:rFonts w:ascii="宋体" w:eastAsia="宋体"/>
    </w:rPr>
  </w:style>
  <w:style w:type="paragraph" w:customStyle="1" w:styleId="117">
    <w:name w:val="一级无"/>
    <w:basedOn w:val="37"/>
    <w:qFormat/>
    <w:uiPriority w:val="0"/>
    <w:pPr>
      <w:spacing w:before="0" w:beforeLines="0" w:after="0" w:afterLines="0"/>
    </w:pPr>
    <w:rPr>
      <w:rFonts w:ascii="宋体" w:eastAsia="宋体"/>
    </w:rPr>
  </w:style>
  <w:style w:type="paragraph" w:customStyle="1" w:styleId="118">
    <w:name w:val="正文表标题"/>
    <w:next w:val="21"/>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19">
    <w:name w:val="正文公式编号制表符"/>
    <w:basedOn w:val="21"/>
    <w:next w:val="21"/>
    <w:qFormat/>
    <w:uiPriority w:val="0"/>
    <w:pPr>
      <w:ind w:firstLine="0" w:firstLineChars="0"/>
    </w:pPr>
  </w:style>
  <w:style w:type="paragraph" w:customStyle="1" w:styleId="120">
    <w:name w:val="正文图标题"/>
    <w:next w:val="21"/>
    <w:uiPriority w:val="0"/>
    <w:pPr>
      <w:numPr>
        <w:ilvl w:val="0"/>
        <w:numId w:val="18"/>
      </w:numPr>
      <w:spacing w:before="156" w:beforeLines="50" w:after="156" w:afterLines="50"/>
      <w:jc w:val="center"/>
    </w:pPr>
    <w:rPr>
      <w:rFonts w:ascii="黑体" w:eastAsia="黑体"/>
      <w:sz w:val="21"/>
      <w:lang w:val="en-US" w:eastAsia="zh-CN" w:bidi="ar-SA"/>
    </w:rPr>
  </w:style>
  <w:style w:type="paragraph" w:customStyle="1" w:styleId="121">
    <w:name w:val="终结线"/>
    <w:basedOn w:val="1"/>
    <w:uiPriority w:val="0"/>
    <w:pPr>
      <w:framePr w:hSpace="181" w:vSpace="181" w:wrap="around" w:vAnchor="text" w:hAnchor="margin" w:xAlign="center" w:y="285"/>
    </w:pPr>
  </w:style>
  <w:style w:type="paragraph" w:customStyle="1" w:styleId="122">
    <w:name w:val="其他发布日期"/>
    <w:basedOn w:val="69"/>
    <w:uiPriority w:val="0"/>
    <w:pPr>
      <w:framePr w:vAnchor="page" w:hAnchor="page" w:x="1419"/>
    </w:pPr>
  </w:style>
  <w:style w:type="paragraph" w:customStyle="1" w:styleId="123">
    <w:name w:val="其他实施日期"/>
    <w:basedOn w:val="107"/>
    <w:uiPriority w:val="0"/>
    <w:pPr>
      <w:framePr/>
    </w:pPr>
  </w:style>
  <w:style w:type="paragraph" w:customStyle="1" w:styleId="124">
    <w:name w:val="封面标准名称2"/>
    <w:basedOn w:val="72"/>
    <w:uiPriority w:val="0"/>
    <w:pPr>
      <w:framePr w:y="4469"/>
      <w:spacing w:before="630" w:beforeLines="630"/>
    </w:pPr>
  </w:style>
  <w:style w:type="paragraph" w:customStyle="1" w:styleId="125">
    <w:name w:val="封面标准英文名称2"/>
    <w:basedOn w:val="73"/>
    <w:uiPriority w:val="0"/>
    <w:pPr>
      <w:framePr w:y="4469"/>
    </w:pPr>
  </w:style>
  <w:style w:type="paragraph" w:customStyle="1" w:styleId="126">
    <w:name w:val="封面一致性程度标识2"/>
    <w:basedOn w:val="74"/>
    <w:uiPriority w:val="0"/>
    <w:pPr>
      <w:framePr w:y="4469"/>
    </w:pPr>
  </w:style>
  <w:style w:type="paragraph" w:customStyle="1" w:styleId="127">
    <w:name w:val="封面标准文稿类别2"/>
    <w:basedOn w:val="75"/>
    <w:uiPriority w:val="0"/>
    <w:pPr>
      <w:framePr w:y="4469"/>
    </w:pPr>
  </w:style>
  <w:style w:type="paragraph" w:customStyle="1" w:styleId="128">
    <w:name w:val="封面标准文稿编辑信息2"/>
    <w:basedOn w:val="76"/>
    <w:uiPriority w:val="0"/>
    <w:pPr>
      <w:framePr w:y="4469"/>
    </w:pPr>
  </w:style>
  <w:style w:type="character" w:customStyle="1" w:styleId="129">
    <w:name w:val="段 Char"/>
    <w:link w:val="21"/>
    <w:uiPriority w:val="0"/>
    <w:rPr>
      <w:rFonts w:ascii="宋体"/>
      <w:sz w:val="21"/>
      <w:lang w:val="en-US" w:eastAsia="zh-CN" w:bidi="ar-SA"/>
    </w:rPr>
  </w:style>
  <w:style w:type="character" w:customStyle="1" w:styleId="130">
    <w:name w:val="发布"/>
    <w:uiPriority w:val="0"/>
    <w:rPr>
      <w:rFonts w:ascii="黑体" w:eastAsia="黑体"/>
      <w:spacing w:val="85"/>
      <w:w w:val="100"/>
      <w:position w:val="3"/>
      <w:sz w:val="28"/>
      <w:szCs w:val="28"/>
    </w:rPr>
  </w:style>
  <w:style w:type="character" w:customStyle="1" w:styleId="131">
    <w:name w:val="附录公式 Char"/>
    <w:basedOn w:val="129"/>
    <w:link w:val="84"/>
    <w:uiPriority w:val="0"/>
  </w:style>
  <w:style w:type="character" w:customStyle="1" w:styleId="132">
    <w:name w:val="首示例 Char"/>
    <w:link w:val="109"/>
    <w:uiPriority w:val="0"/>
    <w:rPr>
      <w:rFonts w:ascii="宋体" w:hAnsi="宋体"/>
      <w:kern w:val="2"/>
      <w:sz w:val="18"/>
      <w:szCs w:val="18"/>
      <w:lang w:bidi="ar-SA"/>
    </w:rPr>
  </w:style>
  <w:style w:type="character" w:customStyle="1" w:styleId="133">
    <w:name w:val="批注框文本 字符"/>
    <w:link w:val="14"/>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721</Words>
  <Characters>4110</Characters>
  <Lines>34</Lines>
  <Paragraphs>9</Paragraphs>
  <ScaleCrop>false</ScaleCrop>
  <LinksUpToDate>false</LinksUpToDate>
  <CharactersWithSpaces>4822</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2010-01-28T14:47:00Z</dcterms:created>
  <dc:creator>CNIS</dc:creator>
  <cp:lastModifiedBy>mengxin</cp:lastModifiedBy>
  <cp:lastPrinted>2022-02-28T16:01:00Z</cp:lastPrinted>
  <dcterms:modified xsi:type="dcterms:W3CDTF">2022-03-06T16:51:29Z</dcterms:modified>
  <dc:title>标准名称</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